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68E" w:rsidRPr="00985C80" w:rsidRDefault="000C50C7" w:rsidP="0068568E">
      <w:pPr>
        <w:spacing w:line="360" w:lineRule="auto"/>
        <w:jc w:val="center"/>
        <w:rPr>
          <w:rFonts w:cs="Times New Roman"/>
          <w:b/>
          <w:sz w:val="28"/>
          <w:szCs w:val="28"/>
          <w:u w:val="single"/>
        </w:rPr>
      </w:pPr>
      <w:proofErr w:type="gramStart"/>
      <w:r>
        <w:rPr>
          <w:rFonts w:cs="Times New Roman"/>
          <w:b/>
          <w:sz w:val="28"/>
          <w:szCs w:val="28"/>
          <w:u w:val="single"/>
        </w:rPr>
        <w:t>D</w:t>
      </w:r>
      <w:r w:rsidR="00222EFB" w:rsidRPr="00985C80">
        <w:rPr>
          <w:rFonts w:cs="Times New Roman"/>
          <w:b/>
          <w:sz w:val="28"/>
          <w:szCs w:val="28"/>
          <w:u w:val="single"/>
        </w:rPr>
        <w:t>.</w:t>
      </w:r>
      <w:r>
        <w:rPr>
          <w:rFonts w:cs="Times New Roman"/>
          <w:b/>
          <w:sz w:val="28"/>
          <w:szCs w:val="28"/>
          <w:u w:val="single"/>
        </w:rPr>
        <w:t>1.</w:t>
      </w:r>
      <w:r w:rsidR="00222EFB" w:rsidRPr="00985C80">
        <w:rPr>
          <w:rFonts w:cs="Times New Roman"/>
          <w:b/>
          <w:sz w:val="28"/>
          <w:szCs w:val="28"/>
          <w:u w:val="single"/>
        </w:rPr>
        <w:t>1</w:t>
      </w:r>
      <w:r w:rsidR="00BE46F8" w:rsidRPr="00985C80">
        <w:rPr>
          <w:rFonts w:cs="Times New Roman"/>
          <w:b/>
          <w:sz w:val="28"/>
          <w:szCs w:val="28"/>
          <w:u w:val="single"/>
        </w:rPr>
        <w:t>.</w:t>
      </w:r>
      <w:r w:rsidR="002360C2">
        <w:rPr>
          <w:rFonts w:cs="Times New Roman"/>
          <w:b/>
          <w:sz w:val="28"/>
          <w:szCs w:val="28"/>
          <w:u w:val="single"/>
        </w:rPr>
        <w:t>1</w:t>
      </w:r>
      <w:proofErr w:type="gramEnd"/>
      <w:r w:rsidR="002360C2">
        <w:rPr>
          <w:rFonts w:cs="Times New Roman"/>
          <w:b/>
          <w:sz w:val="28"/>
          <w:szCs w:val="28"/>
          <w:u w:val="single"/>
        </w:rPr>
        <w:t>.</w:t>
      </w:r>
      <w:r w:rsidR="00BE46F8" w:rsidRPr="00985C80">
        <w:rPr>
          <w:rFonts w:cs="Times New Roman"/>
          <w:b/>
          <w:sz w:val="28"/>
          <w:szCs w:val="28"/>
          <w:u w:val="single"/>
        </w:rPr>
        <w:t xml:space="preserve"> </w:t>
      </w:r>
      <w:r w:rsidR="00222EFB" w:rsidRPr="00985C80">
        <w:rPr>
          <w:rFonts w:cs="Times New Roman"/>
          <w:b/>
          <w:sz w:val="28"/>
          <w:szCs w:val="28"/>
          <w:u w:val="single"/>
        </w:rPr>
        <w:t>TECHNICKÁ</w:t>
      </w:r>
      <w:r w:rsidR="00BE46F8" w:rsidRPr="00985C80">
        <w:rPr>
          <w:rFonts w:cs="Times New Roman"/>
          <w:b/>
          <w:sz w:val="28"/>
          <w:szCs w:val="28"/>
          <w:u w:val="single"/>
        </w:rPr>
        <w:t xml:space="preserve"> ZPRÁVA</w:t>
      </w:r>
    </w:p>
    <w:p w:rsidR="00BE46F8" w:rsidRPr="0068568E" w:rsidRDefault="009A56DA" w:rsidP="0068568E">
      <w:pPr>
        <w:spacing w:line="360" w:lineRule="auto"/>
        <w:jc w:val="center"/>
        <w:rPr>
          <w:rFonts w:cs="Times New Roman"/>
          <w:b/>
          <w:szCs w:val="24"/>
          <w:u w:val="single"/>
        </w:rPr>
      </w:pPr>
      <w:r>
        <w:rPr>
          <w:rFonts w:cs="Times New Roman"/>
          <w:szCs w:val="24"/>
        </w:rPr>
        <w:t>Dle přílohy č. 6</w:t>
      </w:r>
      <w:r w:rsidR="00BE46F8" w:rsidRPr="00BE46F8">
        <w:rPr>
          <w:rFonts w:cs="Times New Roman"/>
          <w:szCs w:val="24"/>
        </w:rPr>
        <w:t xml:space="preserve"> vyhlášky č. </w:t>
      </w:r>
      <w:r w:rsidR="00912570">
        <w:rPr>
          <w:rFonts w:cs="Times New Roman"/>
          <w:szCs w:val="24"/>
        </w:rPr>
        <w:t>146/2008</w:t>
      </w:r>
      <w:r w:rsidR="00BE46F8" w:rsidRPr="00BE46F8">
        <w:rPr>
          <w:rFonts w:cs="Times New Roman"/>
          <w:szCs w:val="24"/>
        </w:rPr>
        <w:t xml:space="preserve"> Sb.</w:t>
      </w:r>
    </w:p>
    <w:p w:rsidR="00BE46F8" w:rsidRPr="00BE46F8" w:rsidRDefault="00BE46F8" w:rsidP="0068568E">
      <w:pPr>
        <w:spacing w:line="360" w:lineRule="auto"/>
        <w:ind w:left="720"/>
        <w:rPr>
          <w:rFonts w:cs="Times New Roman"/>
          <w:szCs w:val="24"/>
        </w:rPr>
      </w:pPr>
    </w:p>
    <w:sdt>
      <w:sdtPr>
        <w:rPr>
          <w:rFonts w:ascii="Times New Roman" w:eastAsiaTheme="minorHAnsi" w:hAnsi="Times New Roman" w:cstheme="minorBidi"/>
          <w:color w:val="auto"/>
          <w:sz w:val="24"/>
          <w:szCs w:val="22"/>
          <w:lang w:eastAsia="en-US"/>
        </w:rPr>
        <w:id w:val="887530656"/>
        <w:docPartObj>
          <w:docPartGallery w:val="Table of Contents"/>
          <w:docPartUnique/>
        </w:docPartObj>
      </w:sdtPr>
      <w:sdtEndPr>
        <w:rPr>
          <w:b/>
          <w:bCs/>
        </w:rPr>
      </w:sdtEndPr>
      <w:sdtContent>
        <w:p w:rsidR="00C40EFB" w:rsidRPr="00B8257A" w:rsidRDefault="00C40EFB" w:rsidP="0068568E">
          <w:pPr>
            <w:pStyle w:val="Nadpisobsahu"/>
            <w:spacing w:line="360" w:lineRule="auto"/>
            <w:rPr>
              <w:rFonts w:ascii="Arial" w:hAnsi="Arial" w:cs="Arial"/>
              <w:sz w:val="24"/>
              <w:szCs w:val="24"/>
              <w:u w:val="single"/>
            </w:rPr>
          </w:pPr>
          <w:r w:rsidRPr="00B8257A">
            <w:rPr>
              <w:rFonts w:ascii="Times New Roman" w:hAnsi="Times New Roman" w:cs="Times New Roman"/>
              <w:b/>
              <w:color w:val="auto"/>
              <w:sz w:val="28"/>
              <w:szCs w:val="28"/>
              <w:u w:val="single"/>
            </w:rPr>
            <w:t>Obsah</w:t>
          </w:r>
          <w:r w:rsidR="00B8257A" w:rsidRPr="00B8257A">
            <w:rPr>
              <w:rFonts w:ascii="Times New Roman" w:hAnsi="Times New Roman" w:cs="Times New Roman"/>
              <w:b/>
              <w:color w:val="auto"/>
              <w:sz w:val="28"/>
              <w:szCs w:val="28"/>
              <w:u w:val="single"/>
            </w:rPr>
            <w:t>:</w:t>
          </w:r>
        </w:p>
        <w:p w:rsidR="00760F2B" w:rsidRDefault="00810D97">
          <w:pPr>
            <w:pStyle w:val="Obsah1"/>
            <w:tabs>
              <w:tab w:val="left" w:pos="440"/>
              <w:tab w:val="right" w:leader="dot" w:pos="9060"/>
            </w:tabs>
            <w:rPr>
              <w:rFonts w:asciiTheme="minorHAnsi" w:eastAsiaTheme="minorEastAsia" w:hAnsiTheme="minorHAnsi"/>
              <w:noProof/>
              <w:sz w:val="22"/>
              <w:lang w:eastAsia="cs-CZ"/>
            </w:rPr>
          </w:pPr>
          <w:r w:rsidRPr="00810D97">
            <w:rPr>
              <w:rFonts w:ascii="Arial" w:hAnsi="Arial" w:cs="Arial"/>
              <w:szCs w:val="24"/>
            </w:rPr>
            <w:fldChar w:fldCharType="begin"/>
          </w:r>
          <w:r w:rsidR="00C40EFB" w:rsidRPr="00B8257A">
            <w:rPr>
              <w:rFonts w:ascii="Arial" w:hAnsi="Arial" w:cs="Arial"/>
              <w:szCs w:val="24"/>
            </w:rPr>
            <w:instrText xml:space="preserve"> TOC \o "1-3" \h \z \u </w:instrText>
          </w:r>
          <w:r w:rsidRPr="00810D97">
            <w:rPr>
              <w:rFonts w:ascii="Arial" w:hAnsi="Arial" w:cs="Arial"/>
              <w:szCs w:val="24"/>
            </w:rPr>
            <w:fldChar w:fldCharType="separate"/>
          </w:r>
          <w:hyperlink w:anchor="_Toc77064155" w:history="1">
            <w:r w:rsidR="00760F2B" w:rsidRPr="006B5EE2">
              <w:rPr>
                <w:rStyle w:val="Hypertextovodkaz"/>
                <w:noProof/>
              </w:rPr>
              <w:t>a)</w:t>
            </w:r>
            <w:r w:rsidR="00760F2B">
              <w:rPr>
                <w:rFonts w:asciiTheme="minorHAnsi" w:eastAsiaTheme="minorEastAsia" w:hAnsiTheme="minorHAnsi"/>
                <w:noProof/>
                <w:sz w:val="22"/>
                <w:lang w:eastAsia="cs-CZ"/>
              </w:rPr>
              <w:tab/>
            </w:r>
            <w:r w:rsidR="00760F2B" w:rsidRPr="006B5EE2">
              <w:rPr>
                <w:rStyle w:val="Hypertextovodkaz"/>
                <w:noProof/>
              </w:rPr>
              <w:t>Identifikační údaje</w:t>
            </w:r>
            <w:r w:rsidR="00760F2B">
              <w:rPr>
                <w:noProof/>
                <w:webHidden/>
              </w:rPr>
              <w:tab/>
            </w:r>
            <w:r>
              <w:rPr>
                <w:noProof/>
                <w:webHidden/>
              </w:rPr>
              <w:fldChar w:fldCharType="begin"/>
            </w:r>
            <w:r w:rsidR="00760F2B">
              <w:rPr>
                <w:noProof/>
                <w:webHidden/>
              </w:rPr>
              <w:instrText xml:space="preserve"> PAGEREF _Toc77064155 \h </w:instrText>
            </w:r>
            <w:r>
              <w:rPr>
                <w:noProof/>
                <w:webHidden/>
              </w:rPr>
            </w:r>
            <w:r>
              <w:rPr>
                <w:noProof/>
                <w:webHidden/>
              </w:rPr>
              <w:fldChar w:fldCharType="separate"/>
            </w:r>
            <w:r w:rsidR="002D6885">
              <w:rPr>
                <w:noProof/>
                <w:webHidden/>
              </w:rPr>
              <w:t>2</w:t>
            </w:r>
            <w:r>
              <w:rPr>
                <w:noProof/>
                <w:webHidden/>
              </w:rPr>
              <w:fldChar w:fldCharType="end"/>
            </w:r>
          </w:hyperlink>
        </w:p>
        <w:p w:rsidR="00760F2B" w:rsidRDefault="00810D97">
          <w:pPr>
            <w:pStyle w:val="Obsah2"/>
            <w:tabs>
              <w:tab w:val="right" w:leader="dot" w:pos="9060"/>
            </w:tabs>
            <w:rPr>
              <w:rFonts w:asciiTheme="minorHAnsi" w:eastAsiaTheme="minorEastAsia" w:hAnsiTheme="minorHAnsi"/>
              <w:noProof/>
              <w:sz w:val="22"/>
              <w:lang w:eastAsia="cs-CZ"/>
            </w:rPr>
          </w:pPr>
          <w:hyperlink w:anchor="_Toc77064156" w:history="1">
            <w:r w:rsidR="00760F2B" w:rsidRPr="006B5EE2">
              <w:rPr>
                <w:rStyle w:val="Hypertextovodkaz"/>
                <w:noProof/>
              </w:rPr>
              <w:t>Označení stavby</w:t>
            </w:r>
            <w:r w:rsidR="00760F2B">
              <w:rPr>
                <w:noProof/>
                <w:webHidden/>
              </w:rPr>
              <w:tab/>
            </w:r>
            <w:r>
              <w:rPr>
                <w:noProof/>
                <w:webHidden/>
              </w:rPr>
              <w:fldChar w:fldCharType="begin"/>
            </w:r>
            <w:r w:rsidR="00760F2B">
              <w:rPr>
                <w:noProof/>
                <w:webHidden/>
              </w:rPr>
              <w:instrText xml:space="preserve"> PAGEREF _Toc77064156 \h </w:instrText>
            </w:r>
            <w:r>
              <w:rPr>
                <w:noProof/>
                <w:webHidden/>
              </w:rPr>
            </w:r>
            <w:r>
              <w:rPr>
                <w:noProof/>
                <w:webHidden/>
              </w:rPr>
              <w:fldChar w:fldCharType="separate"/>
            </w:r>
            <w:r w:rsidR="002D6885">
              <w:rPr>
                <w:noProof/>
                <w:webHidden/>
              </w:rPr>
              <w:t>2</w:t>
            </w:r>
            <w:r>
              <w:rPr>
                <w:noProof/>
                <w:webHidden/>
              </w:rPr>
              <w:fldChar w:fldCharType="end"/>
            </w:r>
          </w:hyperlink>
        </w:p>
        <w:p w:rsidR="00760F2B" w:rsidRDefault="00810D97">
          <w:pPr>
            <w:pStyle w:val="Obsah2"/>
            <w:tabs>
              <w:tab w:val="right" w:leader="dot" w:pos="9060"/>
            </w:tabs>
            <w:rPr>
              <w:rFonts w:asciiTheme="minorHAnsi" w:eastAsiaTheme="minorEastAsia" w:hAnsiTheme="minorHAnsi"/>
              <w:noProof/>
              <w:sz w:val="22"/>
              <w:lang w:eastAsia="cs-CZ"/>
            </w:rPr>
          </w:pPr>
          <w:hyperlink w:anchor="_Toc77064157" w:history="1">
            <w:r w:rsidR="00760F2B" w:rsidRPr="006B5EE2">
              <w:rPr>
                <w:rStyle w:val="Hypertextovodkaz"/>
                <w:noProof/>
              </w:rPr>
              <w:t>Objednatel projektové dokumentace</w:t>
            </w:r>
            <w:r w:rsidR="00760F2B">
              <w:rPr>
                <w:noProof/>
                <w:webHidden/>
              </w:rPr>
              <w:tab/>
            </w:r>
            <w:r>
              <w:rPr>
                <w:noProof/>
                <w:webHidden/>
              </w:rPr>
              <w:fldChar w:fldCharType="begin"/>
            </w:r>
            <w:r w:rsidR="00760F2B">
              <w:rPr>
                <w:noProof/>
                <w:webHidden/>
              </w:rPr>
              <w:instrText xml:space="preserve"> PAGEREF _Toc77064157 \h </w:instrText>
            </w:r>
            <w:r>
              <w:rPr>
                <w:noProof/>
                <w:webHidden/>
              </w:rPr>
            </w:r>
            <w:r>
              <w:rPr>
                <w:noProof/>
                <w:webHidden/>
              </w:rPr>
              <w:fldChar w:fldCharType="separate"/>
            </w:r>
            <w:r w:rsidR="002D6885">
              <w:rPr>
                <w:noProof/>
                <w:webHidden/>
              </w:rPr>
              <w:t>2</w:t>
            </w:r>
            <w:r>
              <w:rPr>
                <w:noProof/>
                <w:webHidden/>
              </w:rPr>
              <w:fldChar w:fldCharType="end"/>
            </w:r>
          </w:hyperlink>
        </w:p>
        <w:p w:rsidR="00760F2B" w:rsidRDefault="00810D97">
          <w:pPr>
            <w:pStyle w:val="Obsah2"/>
            <w:tabs>
              <w:tab w:val="right" w:leader="dot" w:pos="9060"/>
            </w:tabs>
            <w:rPr>
              <w:rFonts w:asciiTheme="minorHAnsi" w:eastAsiaTheme="minorEastAsia" w:hAnsiTheme="minorHAnsi"/>
              <w:noProof/>
              <w:sz w:val="22"/>
              <w:lang w:eastAsia="cs-CZ"/>
            </w:rPr>
          </w:pPr>
          <w:hyperlink w:anchor="_Toc77064158" w:history="1">
            <w:r w:rsidR="00760F2B" w:rsidRPr="006B5EE2">
              <w:rPr>
                <w:rStyle w:val="Hypertextovodkaz"/>
                <w:noProof/>
              </w:rPr>
              <w:t>Zhotovitel projektové dokumentace</w:t>
            </w:r>
            <w:r w:rsidR="00760F2B">
              <w:rPr>
                <w:noProof/>
                <w:webHidden/>
              </w:rPr>
              <w:tab/>
            </w:r>
            <w:r>
              <w:rPr>
                <w:noProof/>
                <w:webHidden/>
              </w:rPr>
              <w:fldChar w:fldCharType="begin"/>
            </w:r>
            <w:r w:rsidR="00760F2B">
              <w:rPr>
                <w:noProof/>
                <w:webHidden/>
              </w:rPr>
              <w:instrText xml:space="preserve"> PAGEREF _Toc77064158 \h </w:instrText>
            </w:r>
            <w:r>
              <w:rPr>
                <w:noProof/>
                <w:webHidden/>
              </w:rPr>
            </w:r>
            <w:r>
              <w:rPr>
                <w:noProof/>
                <w:webHidden/>
              </w:rPr>
              <w:fldChar w:fldCharType="separate"/>
            </w:r>
            <w:r w:rsidR="002D6885">
              <w:rPr>
                <w:noProof/>
                <w:webHidden/>
              </w:rPr>
              <w:t>2</w:t>
            </w:r>
            <w:r>
              <w:rPr>
                <w:noProof/>
                <w:webHidden/>
              </w:rPr>
              <w:fldChar w:fldCharType="end"/>
            </w:r>
          </w:hyperlink>
        </w:p>
        <w:p w:rsidR="00760F2B" w:rsidRDefault="00810D97">
          <w:pPr>
            <w:pStyle w:val="Obsah2"/>
            <w:tabs>
              <w:tab w:val="right" w:leader="dot" w:pos="9060"/>
            </w:tabs>
            <w:rPr>
              <w:rFonts w:asciiTheme="minorHAnsi" w:eastAsiaTheme="minorEastAsia" w:hAnsiTheme="minorHAnsi"/>
              <w:noProof/>
              <w:sz w:val="22"/>
              <w:lang w:eastAsia="cs-CZ"/>
            </w:rPr>
          </w:pPr>
          <w:hyperlink w:anchor="_Toc77064159" w:history="1">
            <w:r w:rsidR="00760F2B" w:rsidRPr="006B5EE2">
              <w:rPr>
                <w:rStyle w:val="Hypertextovodkaz"/>
                <w:noProof/>
              </w:rPr>
              <w:t>Zodpovědný projektant</w:t>
            </w:r>
            <w:r w:rsidR="00760F2B">
              <w:rPr>
                <w:noProof/>
                <w:webHidden/>
              </w:rPr>
              <w:tab/>
            </w:r>
            <w:r>
              <w:rPr>
                <w:noProof/>
                <w:webHidden/>
              </w:rPr>
              <w:fldChar w:fldCharType="begin"/>
            </w:r>
            <w:r w:rsidR="00760F2B">
              <w:rPr>
                <w:noProof/>
                <w:webHidden/>
              </w:rPr>
              <w:instrText xml:space="preserve"> PAGEREF _Toc77064159 \h </w:instrText>
            </w:r>
            <w:r>
              <w:rPr>
                <w:noProof/>
                <w:webHidden/>
              </w:rPr>
            </w:r>
            <w:r>
              <w:rPr>
                <w:noProof/>
                <w:webHidden/>
              </w:rPr>
              <w:fldChar w:fldCharType="separate"/>
            </w:r>
            <w:r w:rsidR="002D6885">
              <w:rPr>
                <w:noProof/>
                <w:webHidden/>
              </w:rPr>
              <w:t>2</w:t>
            </w:r>
            <w:r>
              <w:rPr>
                <w:noProof/>
                <w:webHidden/>
              </w:rPr>
              <w:fldChar w:fldCharType="end"/>
            </w:r>
          </w:hyperlink>
        </w:p>
        <w:p w:rsidR="00760F2B" w:rsidRDefault="00810D97">
          <w:pPr>
            <w:pStyle w:val="Obsah1"/>
            <w:tabs>
              <w:tab w:val="left" w:pos="440"/>
              <w:tab w:val="right" w:leader="dot" w:pos="9060"/>
            </w:tabs>
            <w:rPr>
              <w:rFonts w:asciiTheme="minorHAnsi" w:eastAsiaTheme="minorEastAsia" w:hAnsiTheme="minorHAnsi"/>
              <w:noProof/>
              <w:sz w:val="22"/>
              <w:lang w:eastAsia="cs-CZ"/>
            </w:rPr>
          </w:pPr>
          <w:hyperlink w:anchor="_Toc77064160" w:history="1">
            <w:r w:rsidR="00760F2B" w:rsidRPr="006B5EE2">
              <w:rPr>
                <w:rStyle w:val="Hypertextovodkaz"/>
                <w:noProof/>
              </w:rPr>
              <w:t>b)</w:t>
            </w:r>
            <w:r w:rsidR="00760F2B">
              <w:rPr>
                <w:rFonts w:asciiTheme="minorHAnsi" w:eastAsiaTheme="minorEastAsia" w:hAnsiTheme="minorHAnsi"/>
                <w:noProof/>
                <w:sz w:val="22"/>
                <w:lang w:eastAsia="cs-CZ"/>
              </w:rPr>
              <w:tab/>
            </w:r>
            <w:r w:rsidR="00760F2B" w:rsidRPr="006B5EE2">
              <w:rPr>
                <w:rStyle w:val="Hypertextovodkaz"/>
                <w:noProof/>
              </w:rPr>
              <w:t>Stručný technický popis</w:t>
            </w:r>
            <w:r w:rsidR="00760F2B">
              <w:rPr>
                <w:noProof/>
                <w:webHidden/>
              </w:rPr>
              <w:tab/>
            </w:r>
            <w:r>
              <w:rPr>
                <w:noProof/>
                <w:webHidden/>
              </w:rPr>
              <w:fldChar w:fldCharType="begin"/>
            </w:r>
            <w:r w:rsidR="00760F2B">
              <w:rPr>
                <w:noProof/>
                <w:webHidden/>
              </w:rPr>
              <w:instrText xml:space="preserve"> PAGEREF _Toc77064160 \h </w:instrText>
            </w:r>
            <w:r>
              <w:rPr>
                <w:noProof/>
                <w:webHidden/>
              </w:rPr>
            </w:r>
            <w:r>
              <w:rPr>
                <w:noProof/>
                <w:webHidden/>
              </w:rPr>
              <w:fldChar w:fldCharType="separate"/>
            </w:r>
            <w:r w:rsidR="002D6885">
              <w:rPr>
                <w:noProof/>
                <w:webHidden/>
              </w:rPr>
              <w:t>3</w:t>
            </w:r>
            <w:r>
              <w:rPr>
                <w:noProof/>
                <w:webHidden/>
              </w:rPr>
              <w:fldChar w:fldCharType="end"/>
            </w:r>
          </w:hyperlink>
        </w:p>
        <w:p w:rsidR="00760F2B" w:rsidRDefault="00810D97">
          <w:pPr>
            <w:pStyle w:val="Obsah1"/>
            <w:tabs>
              <w:tab w:val="left" w:pos="440"/>
              <w:tab w:val="right" w:leader="dot" w:pos="9060"/>
            </w:tabs>
            <w:rPr>
              <w:rFonts w:asciiTheme="minorHAnsi" w:eastAsiaTheme="minorEastAsia" w:hAnsiTheme="minorHAnsi"/>
              <w:noProof/>
              <w:sz w:val="22"/>
              <w:lang w:eastAsia="cs-CZ"/>
            </w:rPr>
          </w:pPr>
          <w:hyperlink w:anchor="_Toc77064161" w:history="1">
            <w:r w:rsidR="00760F2B" w:rsidRPr="006B5EE2">
              <w:rPr>
                <w:rStyle w:val="Hypertextovodkaz"/>
                <w:noProof/>
              </w:rPr>
              <w:t>c)</w:t>
            </w:r>
            <w:r w:rsidR="00760F2B">
              <w:rPr>
                <w:rFonts w:asciiTheme="minorHAnsi" w:eastAsiaTheme="minorEastAsia" w:hAnsiTheme="minorHAnsi"/>
                <w:noProof/>
                <w:sz w:val="22"/>
                <w:lang w:eastAsia="cs-CZ"/>
              </w:rPr>
              <w:tab/>
            </w:r>
            <w:r w:rsidR="00760F2B" w:rsidRPr="006B5EE2">
              <w:rPr>
                <w:rStyle w:val="Hypertextovodkaz"/>
                <w:noProof/>
              </w:rPr>
              <w:t>Vyhodnocení průzkumů a podkladů včetně jejich užití v dokumentaci</w:t>
            </w:r>
            <w:r w:rsidR="00760F2B">
              <w:rPr>
                <w:noProof/>
                <w:webHidden/>
              </w:rPr>
              <w:tab/>
            </w:r>
            <w:r>
              <w:rPr>
                <w:noProof/>
                <w:webHidden/>
              </w:rPr>
              <w:fldChar w:fldCharType="begin"/>
            </w:r>
            <w:r w:rsidR="00760F2B">
              <w:rPr>
                <w:noProof/>
                <w:webHidden/>
              </w:rPr>
              <w:instrText xml:space="preserve"> PAGEREF _Toc77064161 \h </w:instrText>
            </w:r>
            <w:r>
              <w:rPr>
                <w:noProof/>
                <w:webHidden/>
              </w:rPr>
            </w:r>
            <w:r>
              <w:rPr>
                <w:noProof/>
                <w:webHidden/>
              </w:rPr>
              <w:fldChar w:fldCharType="separate"/>
            </w:r>
            <w:r w:rsidR="002D6885">
              <w:rPr>
                <w:noProof/>
                <w:webHidden/>
              </w:rPr>
              <w:t>5</w:t>
            </w:r>
            <w:r>
              <w:rPr>
                <w:noProof/>
                <w:webHidden/>
              </w:rPr>
              <w:fldChar w:fldCharType="end"/>
            </w:r>
          </w:hyperlink>
        </w:p>
        <w:p w:rsidR="00760F2B" w:rsidRDefault="00810D97">
          <w:pPr>
            <w:pStyle w:val="Obsah1"/>
            <w:tabs>
              <w:tab w:val="left" w:pos="440"/>
              <w:tab w:val="right" w:leader="dot" w:pos="9060"/>
            </w:tabs>
            <w:rPr>
              <w:rFonts w:asciiTheme="minorHAnsi" w:eastAsiaTheme="minorEastAsia" w:hAnsiTheme="minorHAnsi"/>
              <w:noProof/>
              <w:sz w:val="22"/>
              <w:lang w:eastAsia="cs-CZ"/>
            </w:rPr>
          </w:pPr>
          <w:hyperlink w:anchor="_Toc77064162" w:history="1">
            <w:r w:rsidR="00760F2B" w:rsidRPr="006B5EE2">
              <w:rPr>
                <w:rStyle w:val="Hypertextovodkaz"/>
                <w:noProof/>
              </w:rPr>
              <w:t>d)</w:t>
            </w:r>
            <w:r w:rsidR="00760F2B">
              <w:rPr>
                <w:rFonts w:asciiTheme="minorHAnsi" w:eastAsiaTheme="minorEastAsia" w:hAnsiTheme="minorHAnsi"/>
                <w:noProof/>
                <w:sz w:val="22"/>
                <w:lang w:eastAsia="cs-CZ"/>
              </w:rPr>
              <w:tab/>
            </w:r>
            <w:r w:rsidR="00760F2B" w:rsidRPr="006B5EE2">
              <w:rPr>
                <w:rStyle w:val="Hypertextovodkaz"/>
                <w:noProof/>
              </w:rPr>
              <w:t>Vztahy pozemní komunikace k ostatním objektům</w:t>
            </w:r>
            <w:r w:rsidR="00760F2B">
              <w:rPr>
                <w:noProof/>
                <w:webHidden/>
              </w:rPr>
              <w:tab/>
            </w:r>
            <w:r>
              <w:rPr>
                <w:noProof/>
                <w:webHidden/>
              </w:rPr>
              <w:fldChar w:fldCharType="begin"/>
            </w:r>
            <w:r w:rsidR="00760F2B">
              <w:rPr>
                <w:noProof/>
                <w:webHidden/>
              </w:rPr>
              <w:instrText xml:space="preserve"> PAGEREF _Toc77064162 \h </w:instrText>
            </w:r>
            <w:r>
              <w:rPr>
                <w:noProof/>
                <w:webHidden/>
              </w:rPr>
            </w:r>
            <w:r>
              <w:rPr>
                <w:noProof/>
                <w:webHidden/>
              </w:rPr>
              <w:fldChar w:fldCharType="separate"/>
            </w:r>
            <w:r w:rsidR="002D6885">
              <w:rPr>
                <w:noProof/>
                <w:webHidden/>
              </w:rPr>
              <w:t>5</w:t>
            </w:r>
            <w:r>
              <w:rPr>
                <w:noProof/>
                <w:webHidden/>
              </w:rPr>
              <w:fldChar w:fldCharType="end"/>
            </w:r>
          </w:hyperlink>
        </w:p>
        <w:p w:rsidR="00760F2B" w:rsidRDefault="00810D97">
          <w:pPr>
            <w:pStyle w:val="Obsah1"/>
            <w:tabs>
              <w:tab w:val="left" w:pos="440"/>
              <w:tab w:val="right" w:leader="dot" w:pos="9060"/>
            </w:tabs>
            <w:rPr>
              <w:rFonts w:asciiTheme="minorHAnsi" w:eastAsiaTheme="minorEastAsia" w:hAnsiTheme="minorHAnsi"/>
              <w:noProof/>
              <w:sz w:val="22"/>
              <w:lang w:eastAsia="cs-CZ"/>
            </w:rPr>
          </w:pPr>
          <w:hyperlink w:anchor="_Toc77064163" w:history="1">
            <w:r w:rsidR="00760F2B" w:rsidRPr="006B5EE2">
              <w:rPr>
                <w:rStyle w:val="Hypertextovodkaz"/>
                <w:noProof/>
              </w:rPr>
              <w:t>e)</w:t>
            </w:r>
            <w:r w:rsidR="00760F2B">
              <w:rPr>
                <w:rFonts w:asciiTheme="minorHAnsi" w:eastAsiaTheme="minorEastAsia" w:hAnsiTheme="minorHAnsi"/>
                <w:noProof/>
                <w:sz w:val="22"/>
                <w:lang w:eastAsia="cs-CZ"/>
              </w:rPr>
              <w:tab/>
            </w:r>
            <w:r w:rsidR="00760F2B" w:rsidRPr="006B5EE2">
              <w:rPr>
                <w:rStyle w:val="Hypertextovodkaz"/>
                <w:noProof/>
              </w:rPr>
              <w:t>Návrh zpevněných ploch, včetně případných výpočtů</w:t>
            </w:r>
            <w:r w:rsidR="00760F2B">
              <w:rPr>
                <w:noProof/>
                <w:webHidden/>
              </w:rPr>
              <w:tab/>
            </w:r>
            <w:r>
              <w:rPr>
                <w:noProof/>
                <w:webHidden/>
              </w:rPr>
              <w:fldChar w:fldCharType="begin"/>
            </w:r>
            <w:r w:rsidR="00760F2B">
              <w:rPr>
                <w:noProof/>
                <w:webHidden/>
              </w:rPr>
              <w:instrText xml:space="preserve"> PAGEREF _Toc77064163 \h </w:instrText>
            </w:r>
            <w:r>
              <w:rPr>
                <w:noProof/>
                <w:webHidden/>
              </w:rPr>
            </w:r>
            <w:r>
              <w:rPr>
                <w:noProof/>
                <w:webHidden/>
              </w:rPr>
              <w:fldChar w:fldCharType="separate"/>
            </w:r>
            <w:r w:rsidR="002D6885">
              <w:rPr>
                <w:noProof/>
                <w:webHidden/>
              </w:rPr>
              <w:t>6</w:t>
            </w:r>
            <w:r>
              <w:rPr>
                <w:noProof/>
                <w:webHidden/>
              </w:rPr>
              <w:fldChar w:fldCharType="end"/>
            </w:r>
          </w:hyperlink>
        </w:p>
        <w:p w:rsidR="00760F2B" w:rsidRDefault="00810D97">
          <w:pPr>
            <w:pStyle w:val="Obsah1"/>
            <w:tabs>
              <w:tab w:val="left" w:pos="440"/>
              <w:tab w:val="right" w:leader="dot" w:pos="9060"/>
            </w:tabs>
            <w:rPr>
              <w:rFonts w:asciiTheme="minorHAnsi" w:eastAsiaTheme="minorEastAsia" w:hAnsiTheme="minorHAnsi"/>
              <w:noProof/>
              <w:sz w:val="22"/>
              <w:lang w:eastAsia="cs-CZ"/>
            </w:rPr>
          </w:pPr>
          <w:hyperlink w:anchor="_Toc77064164" w:history="1">
            <w:r w:rsidR="00760F2B" w:rsidRPr="006B5EE2">
              <w:rPr>
                <w:rStyle w:val="Hypertextovodkaz"/>
                <w:noProof/>
              </w:rPr>
              <w:t>f)</w:t>
            </w:r>
            <w:r w:rsidR="00760F2B">
              <w:rPr>
                <w:rFonts w:asciiTheme="minorHAnsi" w:eastAsiaTheme="minorEastAsia" w:hAnsiTheme="minorHAnsi"/>
                <w:noProof/>
                <w:sz w:val="22"/>
                <w:lang w:eastAsia="cs-CZ"/>
              </w:rPr>
              <w:tab/>
            </w:r>
            <w:r w:rsidR="00760F2B" w:rsidRPr="006B5EE2">
              <w:rPr>
                <w:rStyle w:val="Hypertextovodkaz"/>
                <w:noProof/>
              </w:rPr>
              <w:t>Režim povrchových a podzemních vod, zásady odvodnění, ochrana pozemní komunikace</w:t>
            </w:r>
            <w:r w:rsidR="00760F2B">
              <w:rPr>
                <w:noProof/>
                <w:webHidden/>
              </w:rPr>
              <w:tab/>
            </w:r>
            <w:r>
              <w:rPr>
                <w:noProof/>
                <w:webHidden/>
              </w:rPr>
              <w:fldChar w:fldCharType="begin"/>
            </w:r>
            <w:r w:rsidR="00760F2B">
              <w:rPr>
                <w:noProof/>
                <w:webHidden/>
              </w:rPr>
              <w:instrText xml:space="preserve"> PAGEREF _Toc77064164 \h </w:instrText>
            </w:r>
            <w:r>
              <w:rPr>
                <w:noProof/>
                <w:webHidden/>
              </w:rPr>
            </w:r>
            <w:r>
              <w:rPr>
                <w:noProof/>
                <w:webHidden/>
              </w:rPr>
              <w:fldChar w:fldCharType="separate"/>
            </w:r>
            <w:r w:rsidR="002D6885">
              <w:rPr>
                <w:noProof/>
                <w:webHidden/>
              </w:rPr>
              <w:t>7</w:t>
            </w:r>
            <w:r>
              <w:rPr>
                <w:noProof/>
                <w:webHidden/>
              </w:rPr>
              <w:fldChar w:fldCharType="end"/>
            </w:r>
          </w:hyperlink>
        </w:p>
        <w:p w:rsidR="00760F2B" w:rsidRDefault="00810D97">
          <w:pPr>
            <w:pStyle w:val="Obsah1"/>
            <w:tabs>
              <w:tab w:val="left" w:pos="440"/>
              <w:tab w:val="right" w:leader="dot" w:pos="9060"/>
            </w:tabs>
            <w:rPr>
              <w:rFonts w:asciiTheme="minorHAnsi" w:eastAsiaTheme="minorEastAsia" w:hAnsiTheme="minorHAnsi"/>
              <w:noProof/>
              <w:sz w:val="22"/>
              <w:lang w:eastAsia="cs-CZ"/>
            </w:rPr>
          </w:pPr>
          <w:hyperlink w:anchor="_Toc77064165" w:history="1">
            <w:r w:rsidR="00760F2B" w:rsidRPr="006B5EE2">
              <w:rPr>
                <w:rStyle w:val="Hypertextovodkaz"/>
                <w:noProof/>
              </w:rPr>
              <w:t>g)</w:t>
            </w:r>
            <w:r w:rsidR="00760F2B">
              <w:rPr>
                <w:rFonts w:asciiTheme="minorHAnsi" w:eastAsiaTheme="minorEastAsia" w:hAnsiTheme="minorHAnsi"/>
                <w:noProof/>
                <w:sz w:val="22"/>
                <w:lang w:eastAsia="cs-CZ"/>
              </w:rPr>
              <w:tab/>
            </w:r>
            <w:r w:rsidR="00760F2B" w:rsidRPr="006B5EE2">
              <w:rPr>
                <w:rStyle w:val="Hypertextovodkaz"/>
                <w:noProof/>
              </w:rPr>
              <w:t>Návrh dopravních značek, dopravních zařízení, světelných signálů, zařízení pro provozní informace a dopravní telematiku</w:t>
            </w:r>
            <w:r w:rsidR="00760F2B">
              <w:rPr>
                <w:noProof/>
                <w:webHidden/>
              </w:rPr>
              <w:tab/>
            </w:r>
            <w:r>
              <w:rPr>
                <w:noProof/>
                <w:webHidden/>
              </w:rPr>
              <w:fldChar w:fldCharType="begin"/>
            </w:r>
            <w:r w:rsidR="00760F2B">
              <w:rPr>
                <w:noProof/>
                <w:webHidden/>
              </w:rPr>
              <w:instrText xml:space="preserve"> PAGEREF _Toc77064165 \h </w:instrText>
            </w:r>
            <w:r>
              <w:rPr>
                <w:noProof/>
                <w:webHidden/>
              </w:rPr>
            </w:r>
            <w:r>
              <w:rPr>
                <w:noProof/>
                <w:webHidden/>
              </w:rPr>
              <w:fldChar w:fldCharType="separate"/>
            </w:r>
            <w:r w:rsidR="002D6885">
              <w:rPr>
                <w:noProof/>
                <w:webHidden/>
              </w:rPr>
              <w:t>7</w:t>
            </w:r>
            <w:r>
              <w:rPr>
                <w:noProof/>
                <w:webHidden/>
              </w:rPr>
              <w:fldChar w:fldCharType="end"/>
            </w:r>
          </w:hyperlink>
        </w:p>
        <w:p w:rsidR="00760F2B" w:rsidRDefault="00810D97">
          <w:pPr>
            <w:pStyle w:val="Obsah1"/>
            <w:tabs>
              <w:tab w:val="left" w:pos="440"/>
              <w:tab w:val="right" w:leader="dot" w:pos="9060"/>
            </w:tabs>
            <w:rPr>
              <w:rFonts w:asciiTheme="minorHAnsi" w:eastAsiaTheme="minorEastAsia" w:hAnsiTheme="minorHAnsi"/>
              <w:noProof/>
              <w:sz w:val="22"/>
              <w:lang w:eastAsia="cs-CZ"/>
            </w:rPr>
          </w:pPr>
          <w:hyperlink w:anchor="_Toc77064166" w:history="1">
            <w:r w:rsidR="00760F2B" w:rsidRPr="006B5EE2">
              <w:rPr>
                <w:rStyle w:val="Hypertextovodkaz"/>
                <w:noProof/>
              </w:rPr>
              <w:t>h)</w:t>
            </w:r>
            <w:r w:rsidR="00760F2B">
              <w:rPr>
                <w:rFonts w:asciiTheme="minorHAnsi" w:eastAsiaTheme="minorEastAsia" w:hAnsiTheme="minorHAnsi"/>
                <w:noProof/>
                <w:sz w:val="22"/>
                <w:lang w:eastAsia="cs-CZ"/>
              </w:rPr>
              <w:tab/>
            </w:r>
            <w:r w:rsidR="00760F2B" w:rsidRPr="006B5EE2">
              <w:rPr>
                <w:rStyle w:val="Hypertextovodkaz"/>
                <w:noProof/>
              </w:rPr>
              <w:t>Zvláštní podmínky a požadavky na postup výstavby, případně údržbu</w:t>
            </w:r>
            <w:r w:rsidR="00760F2B">
              <w:rPr>
                <w:noProof/>
                <w:webHidden/>
              </w:rPr>
              <w:tab/>
            </w:r>
            <w:r>
              <w:rPr>
                <w:noProof/>
                <w:webHidden/>
              </w:rPr>
              <w:fldChar w:fldCharType="begin"/>
            </w:r>
            <w:r w:rsidR="00760F2B">
              <w:rPr>
                <w:noProof/>
                <w:webHidden/>
              </w:rPr>
              <w:instrText xml:space="preserve"> PAGEREF _Toc77064166 \h </w:instrText>
            </w:r>
            <w:r>
              <w:rPr>
                <w:noProof/>
                <w:webHidden/>
              </w:rPr>
            </w:r>
            <w:r>
              <w:rPr>
                <w:noProof/>
                <w:webHidden/>
              </w:rPr>
              <w:fldChar w:fldCharType="separate"/>
            </w:r>
            <w:r w:rsidR="002D6885">
              <w:rPr>
                <w:noProof/>
                <w:webHidden/>
              </w:rPr>
              <w:t>8</w:t>
            </w:r>
            <w:r>
              <w:rPr>
                <w:noProof/>
                <w:webHidden/>
              </w:rPr>
              <w:fldChar w:fldCharType="end"/>
            </w:r>
          </w:hyperlink>
        </w:p>
        <w:p w:rsidR="00760F2B" w:rsidRDefault="00810D97">
          <w:pPr>
            <w:pStyle w:val="Obsah1"/>
            <w:tabs>
              <w:tab w:val="left" w:pos="440"/>
              <w:tab w:val="right" w:leader="dot" w:pos="9060"/>
            </w:tabs>
            <w:rPr>
              <w:rFonts w:asciiTheme="minorHAnsi" w:eastAsiaTheme="minorEastAsia" w:hAnsiTheme="minorHAnsi"/>
              <w:noProof/>
              <w:sz w:val="22"/>
              <w:lang w:eastAsia="cs-CZ"/>
            </w:rPr>
          </w:pPr>
          <w:hyperlink w:anchor="_Toc77064167" w:history="1">
            <w:r w:rsidR="00760F2B" w:rsidRPr="006B5EE2">
              <w:rPr>
                <w:rStyle w:val="Hypertextovodkaz"/>
                <w:noProof/>
              </w:rPr>
              <w:t>i)</w:t>
            </w:r>
            <w:r w:rsidR="00760F2B">
              <w:rPr>
                <w:rFonts w:asciiTheme="minorHAnsi" w:eastAsiaTheme="minorEastAsia" w:hAnsiTheme="minorHAnsi"/>
                <w:noProof/>
                <w:sz w:val="22"/>
                <w:lang w:eastAsia="cs-CZ"/>
              </w:rPr>
              <w:tab/>
            </w:r>
            <w:r w:rsidR="00760F2B" w:rsidRPr="006B5EE2">
              <w:rPr>
                <w:rStyle w:val="Hypertextovodkaz"/>
                <w:noProof/>
              </w:rPr>
              <w:t>Vazba na případné technologické vybavení</w:t>
            </w:r>
            <w:r w:rsidR="00760F2B">
              <w:rPr>
                <w:noProof/>
                <w:webHidden/>
              </w:rPr>
              <w:tab/>
            </w:r>
            <w:r>
              <w:rPr>
                <w:noProof/>
                <w:webHidden/>
              </w:rPr>
              <w:fldChar w:fldCharType="begin"/>
            </w:r>
            <w:r w:rsidR="00760F2B">
              <w:rPr>
                <w:noProof/>
                <w:webHidden/>
              </w:rPr>
              <w:instrText xml:space="preserve"> PAGEREF _Toc77064167 \h </w:instrText>
            </w:r>
            <w:r>
              <w:rPr>
                <w:noProof/>
                <w:webHidden/>
              </w:rPr>
            </w:r>
            <w:r>
              <w:rPr>
                <w:noProof/>
                <w:webHidden/>
              </w:rPr>
              <w:fldChar w:fldCharType="separate"/>
            </w:r>
            <w:r w:rsidR="002D6885">
              <w:rPr>
                <w:noProof/>
                <w:webHidden/>
              </w:rPr>
              <w:t>8</w:t>
            </w:r>
            <w:r>
              <w:rPr>
                <w:noProof/>
                <w:webHidden/>
              </w:rPr>
              <w:fldChar w:fldCharType="end"/>
            </w:r>
          </w:hyperlink>
        </w:p>
        <w:p w:rsidR="00760F2B" w:rsidRDefault="00810D97">
          <w:pPr>
            <w:pStyle w:val="Obsah1"/>
            <w:tabs>
              <w:tab w:val="left" w:pos="440"/>
              <w:tab w:val="right" w:leader="dot" w:pos="9060"/>
            </w:tabs>
            <w:rPr>
              <w:rFonts w:asciiTheme="minorHAnsi" w:eastAsiaTheme="minorEastAsia" w:hAnsiTheme="minorHAnsi"/>
              <w:noProof/>
              <w:sz w:val="22"/>
              <w:lang w:eastAsia="cs-CZ"/>
            </w:rPr>
          </w:pPr>
          <w:hyperlink w:anchor="_Toc77064168" w:history="1">
            <w:r w:rsidR="00760F2B" w:rsidRPr="006B5EE2">
              <w:rPr>
                <w:rStyle w:val="Hypertextovodkaz"/>
                <w:noProof/>
              </w:rPr>
              <w:t>j)</w:t>
            </w:r>
            <w:r w:rsidR="00760F2B">
              <w:rPr>
                <w:rFonts w:asciiTheme="minorHAnsi" w:eastAsiaTheme="minorEastAsia" w:hAnsiTheme="minorHAnsi"/>
                <w:noProof/>
                <w:sz w:val="22"/>
                <w:lang w:eastAsia="cs-CZ"/>
              </w:rPr>
              <w:tab/>
            </w:r>
            <w:r w:rsidR="00760F2B" w:rsidRPr="006B5EE2">
              <w:rPr>
                <w:rStyle w:val="Hypertextovodkaz"/>
                <w:noProof/>
              </w:rPr>
              <w:t>Přehled provedených výpočtů a konstatování o statickém ověření rozhodujících dimenzí a průřezů</w:t>
            </w:r>
            <w:r w:rsidR="00760F2B">
              <w:rPr>
                <w:noProof/>
                <w:webHidden/>
              </w:rPr>
              <w:tab/>
            </w:r>
            <w:r>
              <w:rPr>
                <w:noProof/>
                <w:webHidden/>
              </w:rPr>
              <w:fldChar w:fldCharType="begin"/>
            </w:r>
            <w:r w:rsidR="00760F2B">
              <w:rPr>
                <w:noProof/>
                <w:webHidden/>
              </w:rPr>
              <w:instrText xml:space="preserve"> PAGEREF _Toc77064168 \h </w:instrText>
            </w:r>
            <w:r>
              <w:rPr>
                <w:noProof/>
                <w:webHidden/>
              </w:rPr>
            </w:r>
            <w:r>
              <w:rPr>
                <w:noProof/>
                <w:webHidden/>
              </w:rPr>
              <w:fldChar w:fldCharType="separate"/>
            </w:r>
            <w:r w:rsidR="002D6885">
              <w:rPr>
                <w:noProof/>
                <w:webHidden/>
              </w:rPr>
              <w:t>9</w:t>
            </w:r>
            <w:r>
              <w:rPr>
                <w:noProof/>
                <w:webHidden/>
              </w:rPr>
              <w:fldChar w:fldCharType="end"/>
            </w:r>
          </w:hyperlink>
        </w:p>
        <w:p w:rsidR="00760F2B" w:rsidRDefault="00810D97">
          <w:pPr>
            <w:pStyle w:val="Obsah1"/>
            <w:tabs>
              <w:tab w:val="left" w:pos="440"/>
              <w:tab w:val="right" w:leader="dot" w:pos="9060"/>
            </w:tabs>
            <w:rPr>
              <w:rFonts w:asciiTheme="minorHAnsi" w:eastAsiaTheme="minorEastAsia" w:hAnsiTheme="minorHAnsi"/>
              <w:noProof/>
              <w:sz w:val="22"/>
              <w:lang w:eastAsia="cs-CZ"/>
            </w:rPr>
          </w:pPr>
          <w:hyperlink w:anchor="_Toc77064169" w:history="1">
            <w:r w:rsidR="00760F2B" w:rsidRPr="006B5EE2">
              <w:rPr>
                <w:rStyle w:val="Hypertextovodkaz"/>
                <w:noProof/>
              </w:rPr>
              <w:t>k)</w:t>
            </w:r>
            <w:r w:rsidR="00760F2B">
              <w:rPr>
                <w:rFonts w:asciiTheme="minorHAnsi" w:eastAsiaTheme="minorEastAsia" w:hAnsiTheme="minorHAnsi"/>
                <w:noProof/>
                <w:sz w:val="22"/>
                <w:lang w:eastAsia="cs-CZ"/>
              </w:rPr>
              <w:tab/>
            </w:r>
            <w:r w:rsidR="00760F2B" w:rsidRPr="006B5EE2">
              <w:rPr>
                <w:rStyle w:val="Hypertextovodkaz"/>
                <w:noProof/>
              </w:rPr>
              <w:t>Řešení přístupu a užívání veřejně přístupných komunikací a ploch souvisejících se staveništěm osobami s omezenou schopností pohybu a orientace</w:t>
            </w:r>
            <w:r w:rsidR="00760F2B">
              <w:rPr>
                <w:noProof/>
                <w:webHidden/>
              </w:rPr>
              <w:tab/>
            </w:r>
            <w:r>
              <w:rPr>
                <w:noProof/>
                <w:webHidden/>
              </w:rPr>
              <w:fldChar w:fldCharType="begin"/>
            </w:r>
            <w:r w:rsidR="00760F2B">
              <w:rPr>
                <w:noProof/>
                <w:webHidden/>
              </w:rPr>
              <w:instrText xml:space="preserve"> PAGEREF _Toc77064169 \h </w:instrText>
            </w:r>
            <w:r>
              <w:rPr>
                <w:noProof/>
                <w:webHidden/>
              </w:rPr>
            </w:r>
            <w:r>
              <w:rPr>
                <w:noProof/>
                <w:webHidden/>
              </w:rPr>
              <w:fldChar w:fldCharType="separate"/>
            </w:r>
            <w:r w:rsidR="002D6885">
              <w:rPr>
                <w:noProof/>
                <w:webHidden/>
              </w:rPr>
              <w:t>9</w:t>
            </w:r>
            <w:r>
              <w:rPr>
                <w:noProof/>
                <w:webHidden/>
              </w:rPr>
              <w:fldChar w:fldCharType="end"/>
            </w:r>
          </w:hyperlink>
        </w:p>
        <w:p w:rsidR="00C40EFB" w:rsidRDefault="00810D97" w:rsidP="0068568E">
          <w:pPr>
            <w:spacing w:line="360" w:lineRule="auto"/>
          </w:pPr>
          <w:r w:rsidRPr="00B8257A">
            <w:rPr>
              <w:rFonts w:ascii="Arial" w:hAnsi="Arial" w:cs="Arial"/>
              <w:b/>
              <w:bCs/>
              <w:szCs w:val="24"/>
            </w:rPr>
            <w:fldChar w:fldCharType="end"/>
          </w:r>
        </w:p>
      </w:sdtContent>
    </w:sdt>
    <w:p w:rsidR="00BE46F8" w:rsidRDefault="00BE46F8" w:rsidP="0068568E">
      <w:pPr>
        <w:pStyle w:val="Odstavecseseznamem"/>
        <w:spacing w:line="360" w:lineRule="auto"/>
        <w:jc w:val="center"/>
      </w:pPr>
    </w:p>
    <w:p w:rsidR="00BE46F8" w:rsidRDefault="00BE46F8" w:rsidP="0068568E">
      <w:pPr>
        <w:pStyle w:val="Odstavecseseznamem"/>
        <w:spacing w:line="360" w:lineRule="auto"/>
        <w:jc w:val="center"/>
      </w:pPr>
    </w:p>
    <w:p w:rsidR="00BE46F8" w:rsidRDefault="00BE46F8" w:rsidP="0068568E">
      <w:pPr>
        <w:pStyle w:val="Odstavecseseznamem"/>
        <w:spacing w:line="360" w:lineRule="auto"/>
        <w:jc w:val="center"/>
      </w:pPr>
    </w:p>
    <w:p w:rsidR="00BE46F8" w:rsidRDefault="00BE46F8" w:rsidP="0068568E">
      <w:pPr>
        <w:pStyle w:val="Odstavecseseznamem"/>
        <w:spacing w:line="360" w:lineRule="auto"/>
        <w:jc w:val="center"/>
      </w:pPr>
    </w:p>
    <w:p w:rsidR="00BE46F8" w:rsidRDefault="00BE46F8" w:rsidP="0068568E">
      <w:pPr>
        <w:spacing w:line="360" w:lineRule="auto"/>
      </w:pPr>
    </w:p>
    <w:p w:rsidR="00BE46F8" w:rsidRDefault="00EB302C" w:rsidP="0068568E">
      <w:pPr>
        <w:pStyle w:val="Nadpis1"/>
        <w:numPr>
          <w:ilvl w:val="0"/>
          <w:numId w:val="4"/>
        </w:numPr>
        <w:spacing w:line="360" w:lineRule="auto"/>
      </w:pPr>
      <w:bookmarkStart w:id="0" w:name="_Toc77064155"/>
      <w:r>
        <w:lastRenderedPageBreak/>
        <w:t>Identifikační údaje</w:t>
      </w:r>
      <w:bookmarkEnd w:id="0"/>
    </w:p>
    <w:p w:rsidR="00BE46F8" w:rsidRPr="00222EFB" w:rsidRDefault="00BE46F8" w:rsidP="0068568E">
      <w:pPr>
        <w:pStyle w:val="Nadpis2"/>
        <w:spacing w:line="360" w:lineRule="auto"/>
        <w:ind w:firstLine="357"/>
      </w:pPr>
      <w:bookmarkStart w:id="1" w:name="_Toc472264131"/>
      <w:bookmarkStart w:id="2" w:name="_Toc472264303"/>
      <w:bookmarkStart w:id="3" w:name="_Toc77064156"/>
      <w:r w:rsidRPr="00222EFB">
        <w:t>Označení stavby</w:t>
      </w:r>
      <w:bookmarkEnd w:id="1"/>
      <w:bookmarkEnd w:id="2"/>
      <w:bookmarkEnd w:id="3"/>
    </w:p>
    <w:p w:rsidR="000A6E54" w:rsidRDefault="000A6E54" w:rsidP="0068568E">
      <w:pPr>
        <w:spacing w:line="360" w:lineRule="auto"/>
        <w:ind w:left="2832" w:hanging="2124"/>
        <w:jc w:val="both"/>
      </w:pPr>
      <w:r>
        <w:t>Název Stavby:</w:t>
      </w:r>
      <w:r>
        <w:tab/>
      </w:r>
      <w:r w:rsidR="00F275FA">
        <w:rPr>
          <w:b/>
        </w:rPr>
        <w:t>Bezpečná doprava – parkoviště Pastýřská ulice – komunikační propojení ul. Pastýřská – III. etapa</w:t>
      </w:r>
    </w:p>
    <w:p w:rsidR="00EB302C" w:rsidRDefault="00EB302C" w:rsidP="0068568E">
      <w:pPr>
        <w:spacing w:line="360" w:lineRule="auto"/>
        <w:ind w:left="2832" w:hanging="2124"/>
        <w:jc w:val="both"/>
      </w:pPr>
      <w:r>
        <w:t>Stupeň PD:</w:t>
      </w:r>
      <w:r>
        <w:tab/>
        <w:t>Dokumentace pro</w:t>
      </w:r>
      <w:r w:rsidR="000C50C7">
        <w:t xml:space="preserve"> vydání </w:t>
      </w:r>
      <w:r w:rsidR="002360C2">
        <w:t>stavebního povolení</w:t>
      </w:r>
      <w:r>
        <w:t xml:space="preserve"> </w:t>
      </w:r>
      <w:r w:rsidR="007D35A4">
        <w:t>(</w:t>
      </w:r>
      <w:r w:rsidR="00A3324C">
        <w:t>DSP</w:t>
      </w:r>
      <w:r w:rsidR="007D35A4">
        <w:t>)</w:t>
      </w:r>
    </w:p>
    <w:p w:rsidR="00A3324C" w:rsidRDefault="00EB302C" w:rsidP="002360C2">
      <w:pPr>
        <w:spacing w:line="360" w:lineRule="auto"/>
        <w:ind w:left="2832" w:hanging="2124"/>
        <w:jc w:val="both"/>
      </w:pPr>
      <w:r>
        <w:t>Stavební objekty:</w:t>
      </w:r>
      <w:r>
        <w:tab/>
        <w:t xml:space="preserve">SO </w:t>
      </w:r>
      <w:r w:rsidR="002360C2">
        <w:t>131.1 - Parkoviště</w:t>
      </w:r>
    </w:p>
    <w:p w:rsidR="000A6E54" w:rsidRDefault="000C50C7" w:rsidP="002360C2">
      <w:pPr>
        <w:spacing w:line="240" w:lineRule="auto"/>
        <w:ind w:left="2124" w:hanging="1416"/>
        <w:jc w:val="both"/>
      </w:pPr>
      <w:r>
        <w:t>Katastrální území:</w:t>
      </w:r>
      <w:r>
        <w:tab/>
      </w:r>
      <w:r w:rsidR="002360C2">
        <w:t>Liberec (682039)</w:t>
      </w:r>
    </w:p>
    <w:p w:rsidR="000A6E54" w:rsidRDefault="000A6E54" w:rsidP="0068568E">
      <w:pPr>
        <w:spacing w:line="360" w:lineRule="auto"/>
        <w:ind w:left="2124" w:hanging="1416"/>
        <w:jc w:val="both"/>
      </w:pPr>
      <w:r>
        <w:t>Kraj:</w:t>
      </w:r>
      <w:r>
        <w:tab/>
      </w:r>
      <w:r w:rsidR="009F21E3">
        <w:tab/>
      </w:r>
      <w:r>
        <w:t>Liberecký</w:t>
      </w:r>
    </w:p>
    <w:p w:rsidR="000A6E54" w:rsidRPr="00222EFB" w:rsidRDefault="000C50C7" w:rsidP="0068568E">
      <w:pPr>
        <w:pStyle w:val="Nadpis2"/>
        <w:spacing w:line="360" w:lineRule="auto"/>
        <w:ind w:firstLine="357"/>
      </w:pPr>
      <w:bookmarkStart w:id="4" w:name="_Toc472264132"/>
      <w:bookmarkStart w:id="5" w:name="_Toc472264304"/>
      <w:bookmarkStart w:id="6" w:name="_Toc77064157"/>
      <w:r>
        <w:t>Objednatel projektové dokumentace</w:t>
      </w:r>
      <w:bookmarkEnd w:id="4"/>
      <w:bookmarkEnd w:id="5"/>
      <w:bookmarkEnd w:id="6"/>
    </w:p>
    <w:p w:rsidR="002360C2" w:rsidRDefault="002360C2" w:rsidP="002360C2">
      <w:pPr>
        <w:spacing w:line="360" w:lineRule="auto"/>
        <w:ind w:left="2832" w:hanging="2124"/>
        <w:jc w:val="both"/>
      </w:pPr>
      <w:bookmarkStart w:id="7" w:name="_Toc472264133"/>
      <w:bookmarkStart w:id="8" w:name="_Toc472264305"/>
      <w:r>
        <w:t xml:space="preserve">STATUTÁRNÍ MĚSTO LIBEREC </w:t>
      </w:r>
    </w:p>
    <w:p w:rsidR="005D3948" w:rsidRPr="00EB302C" w:rsidRDefault="009F21E3" w:rsidP="0068568E">
      <w:pPr>
        <w:pStyle w:val="Nadpis2"/>
        <w:spacing w:line="360" w:lineRule="auto"/>
        <w:ind w:firstLine="357"/>
      </w:pPr>
      <w:bookmarkStart w:id="9" w:name="_Toc77064158"/>
      <w:r w:rsidRPr="00EB302C">
        <w:t>Zhotovitel projektové dokumentace</w:t>
      </w:r>
      <w:bookmarkEnd w:id="7"/>
      <w:bookmarkEnd w:id="8"/>
      <w:bookmarkEnd w:id="9"/>
    </w:p>
    <w:p w:rsidR="009F21E3" w:rsidRDefault="000C50C7" w:rsidP="00A3324C">
      <w:pPr>
        <w:spacing w:line="240" w:lineRule="auto"/>
        <w:ind w:left="357" w:firstLine="351"/>
      </w:pPr>
      <w:r>
        <w:t>Ing</w:t>
      </w:r>
      <w:r w:rsidR="009F21E3">
        <w:t>. Jan Rosina</w:t>
      </w:r>
    </w:p>
    <w:p w:rsidR="000C50C7" w:rsidRDefault="000C50C7" w:rsidP="00A3324C">
      <w:pPr>
        <w:spacing w:line="240" w:lineRule="auto"/>
        <w:ind w:left="357" w:firstLine="351"/>
      </w:pPr>
      <w:proofErr w:type="spellStart"/>
      <w:r>
        <w:t>Nýdrle</w:t>
      </w:r>
      <w:proofErr w:type="spellEnd"/>
      <w:r>
        <w:t xml:space="preserve"> projektová kancelář</w:t>
      </w:r>
      <w:r w:rsidR="00225A06">
        <w:t>, spol. s.r.o.</w:t>
      </w:r>
    </w:p>
    <w:p w:rsidR="00225A06" w:rsidRDefault="00225A06" w:rsidP="00A3324C">
      <w:pPr>
        <w:spacing w:line="240" w:lineRule="auto"/>
        <w:ind w:left="357" w:firstLine="351"/>
      </w:pPr>
      <w:r>
        <w:t>U Sila 1670, Liberec, 463 11</w:t>
      </w:r>
    </w:p>
    <w:p w:rsidR="00225A06" w:rsidRDefault="00225A06" w:rsidP="00225A06">
      <w:pPr>
        <w:pStyle w:val="Nadpis2"/>
        <w:spacing w:line="360" w:lineRule="auto"/>
        <w:ind w:firstLine="357"/>
      </w:pPr>
      <w:bookmarkStart w:id="10" w:name="_Toc77064159"/>
      <w:r>
        <w:t>Zodpovědný projektant</w:t>
      </w:r>
      <w:bookmarkEnd w:id="10"/>
    </w:p>
    <w:p w:rsidR="00225A06" w:rsidRPr="004C044B" w:rsidRDefault="00225A06" w:rsidP="00A3324C">
      <w:pPr>
        <w:spacing w:line="240" w:lineRule="auto"/>
      </w:pPr>
      <w:r w:rsidRPr="004C044B">
        <w:tab/>
        <w:t xml:space="preserve">Ing. </w:t>
      </w:r>
      <w:r w:rsidR="002360C2">
        <w:t xml:space="preserve">Zbyněk </w:t>
      </w:r>
      <w:proofErr w:type="spellStart"/>
      <w:r w:rsidR="002360C2">
        <w:t>Nýdrle</w:t>
      </w:r>
      <w:proofErr w:type="spellEnd"/>
    </w:p>
    <w:p w:rsidR="00D54B0B" w:rsidRPr="004C044B" w:rsidRDefault="00D54B0B" w:rsidP="00A3324C">
      <w:pPr>
        <w:spacing w:line="240" w:lineRule="auto"/>
        <w:ind w:firstLine="708"/>
        <w:jc w:val="both"/>
      </w:pPr>
      <w:proofErr w:type="spellStart"/>
      <w:r w:rsidRPr="004C044B">
        <w:t>Nýdrle</w:t>
      </w:r>
      <w:proofErr w:type="spellEnd"/>
      <w:r w:rsidRPr="004C044B">
        <w:t xml:space="preserve"> – projektová kancelář, spol. s r. o.</w:t>
      </w:r>
    </w:p>
    <w:p w:rsidR="00D54B0B" w:rsidRPr="004C044B" w:rsidRDefault="00D54B0B" w:rsidP="00A3324C">
      <w:pPr>
        <w:spacing w:line="240" w:lineRule="auto"/>
        <w:jc w:val="both"/>
      </w:pPr>
      <w:r w:rsidRPr="004C044B">
        <w:tab/>
        <w:t>Nad Okrouhlíkem 2365/17, 182 00 Praha 8</w:t>
      </w:r>
      <w:r w:rsidRPr="004C044B">
        <w:tab/>
      </w:r>
    </w:p>
    <w:p w:rsidR="00D54B0B" w:rsidRPr="004C044B" w:rsidRDefault="00D54B0B" w:rsidP="00A3324C">
      <w:pPr>
        <w:spacing w:line="240" w:lineRule="auto"/>
        <w:jc w:val="both"/>
      </w:pPr>
      <w:r w:rsidRPr="004C044B">
        <w:tab/>
        <w:t>IČ: 28474961</w:t>
      </w:r>
      <w:r w:rsidRPr="004C044B">
        <w:tab/>
      </w:r>
    </w:p>
    <w:p w:rsidR="00225A06" w:rsidRDefault="0075742A" w:rsidP="00A3324C">
      <w:pPr>
        <w:spacing w:line="240" w:lineRule="auto"/>
        <w:ind w:firstLine="708"/>
      </w:pPr>
      <w:r w:rsidRPr="004C044B">
        <w:t xml:space="preserve">ČKAIT: </w:t>
      </w:r>
      <w:r w:rsidR="00F417AC">
        <w:t>0500516</w:t>
      </w:r>
    </w:p>
    <w:p w:rsidR="009A56DA" w:rsidRDefault="009A56DA" w:rsidP="00A3324C">
      <w:pPr>
        <w:spacing w:line="240" w:lineRule="auto"/>
        <w:ind w:firstLine="708"/>
      </w:pPr>
    </w:p>
    <w:p w:rsidR="009A56DA" w:rsidRDefault="009A56DA" w:rsidP="00A3324C">
      <w:pPr>
        <w:spacing w:line="240" w:lineRule="auto"/>
        <w:ind w:firstLine="708"/>
      </w:pPr>
    </w:p>
    <w:p w:rsidR="009A56DA" w:rsidRDefault="009A56DA" w:rsidP="00A3324C">
      <w:pPr>
        <w:spacing w:line="240" w:lineRule="auto"/>
        <w:ind w:firstLine="708"/>
      </w:pPr>
    </w:p>
    <w:p w:rsidR="003176D3" w:rsidRPr="003176D3" w:rsidRDefault="00EB302C" w:rsidP="0068568E">
      <w:pPr>
        <w:pStyle w:val="Nadpis1"/>
        <w:numPr>
          <w:ilvl w:val="0"/>
          <w:numId w:val="4"/>
        </w:numPr>
        <w:spacing w:line="360" w:lineRule="auto"/>
      </w:pPr>
      <w:bookmarkStart w:id="11" w:name="_Toc77064160"/>
      <w:r>
        <w:lastRenderedPageBreak/>
        <w:t>Stručný technický popis</w:t>
      </w:r>
      <w:bookmarkEnd w:id="11"/>
    </w:p>
    <w:p w:rsidR="0008652D" w:rsidRPr="003B645A" w:rsidRDefault="0008652D" w:rsidP="0008652D">
      <w:pPr>
        <w:spacing w:line="360" w:lineRule="auto"/>
        <w:ind w:firstLine="357"/>
        <w:jc w:val="both"/>
        <w:rPr>
          <w:color w:val="00B0F0"/>
        </w:rPr>
      </w:pPr>
      <w:r w:rsidRPr="00176A56">
        <w:t>Komunikace nového parkoviště bude provedena v plné konstrukci s živičným povrchem v šířce 6,0 m a jednostranným</w:t>
      </w:r>
      <w:r w:rsidR="009A56DA">
        <w:t xml:space="preserve"> příčným</w:t>
      </w:r>
      <w:r w:rsidRPr="00176A56">
        <w:t xml:space="preserve"> sklonem. Délka jednoho stání je 5,00 m v případě že stání </w:t>
      </w:r>
      <w:r w:rsidRPr="0008652D">
        <w:t xml:space="preserve">navazuje na pevnou překážku a 4,50m v případě že v bezprostřední blízkosti stání není žádná pevná překážka. Šířka stání je 2,50 m, krajní stání se rozšiřuje 0,25m. </w:t>
      </w:r>
      <w:r w:rsidR="00607324" w:rsidRPr="00607324">
        <w:t xml:space="preserve">Šířkové uspořádání nově budovaných chodníků: základní šířka 2,00 m </w:t>
      </w:r>
      <w:r w:rsidR="009A56DA">
        <w:t>s lokálním rozšířením až na 7,15</w:t>
      </w:r>
      <w:r w:rsidR="00607324" w:rsidRPr="00607324">
        <w:t xml:space="preserve">m. U </w:t>
      </w:r>
      <w:proofErr w:type="spellStart"/>
      <w:proofErr w:type="gramStart"/>
      <w:r w:rsidR="00607324" w:rsidRPr="00607324">
        <w:t>č.p</w:t>
      </w:r>
      <w:proofErr w:type="spellEnd"/>
      <w:r w:rsidR="00607324" w:rsidRPr="00607324">
        <w:t>.</w:t>
      </w:r>
      <w:proofErr w:type="gramEnd"/>
      <w:r w:rsidR="00607324" w:rsidRPr="00607324">
        <w:t xml:space="preserve"> 6475/7 bude chodník lokálně zúžen na 1,80 m.</w:t>
      </w:r>
    </w:p>
    <w:p w:rsidR="001003A9" w:rsidRPr="0008652D" w:rsidRDefault="002047B1" w:rsidP="00A463BC">
      <w:pPr>
        <w:spacing w:line="360" w:lineRule="auto"/>
        <w:ind w:firstLine="357"/>
        <w:jc w:val="both"/>
      </w:pPr>
      <w:r w:rsidRPr="0008652D">
        <w:t xml:space="preserve"> </w:t>
      </w:r>
      <w:r w:rsidR="001003A9" w:rsidRPr="0008652D">
        <w:t>V celém prostoru stavebních prací řešených v rámci stavby budou provedeny stavební práce v těchto plochách:</w:t>
      </w:r>
    </w:p>
    <w:p w:rsidR="001003A9" w:rsidRPr="00B90507" w:rsidRDefault="001003A9" w:rsidP="0068568E">
      <w:pPr>
        <w:pStyle w:val="Odstavecseseznamem"/>
        <w:numPr>
          <w:ilvl w:val="0"/>
          <w:numId w:val="30"/>
        </w:numPr>
        <w:spacing w:line="360" w:lineRule="auto"/>
        <w:jc w:val="both"/>
      </w:pPr>
      <w:r w:rsidRPr="00B90507">
        <w:t>vozovky se ži</w:t>
      </w:r>
      <w:r w:rsidR="0069444F" w:rsidRPr="00B90507">
        <w:t>v</w:t>
      </w:r>
      <w:r w:rsidR="00A11D9A" w:rsidRPr="00B90507">
        <w:t>ičným povrchem:</w:t>
      </w:r>
      <w:r w:rsidR="00A11D9A" w:rsidRPr="00B90507">
        <w:tab/>
        <w:t xml:space="preserve">           </w:t>
      </w:r>
      <w:r w:rsidR="00A11D9A" w:rsidRPr="00B90507">
        <w:tab/>
      </w:r>
      <w:r w:rsidR="00A11D9A" w:rsidRPr="00B90507">
        <w:tab/>
      </w:r>
      <w:r w:rsidR="0008652D" w:rsidRPr="00B90507">
        <w:t>1 338</w:t>
      </w:r>
      <w:r w:rsidR="00FB53C1" w:rsidRPr="00B90507">
        <w:t xml:space="preserve"> </w:t>
      </w:r>
      <w:r w:rsidRPr="00B90507">
        <w:t>m2</w:t>
      </w:r>
    </w:p>
    <w:p w:rsidR="0008652D" w:rsidRPr="00B90507" w:rsidRDefault="00A463BC" w:rsidP="0068568E">
      <w:pPr>
        <w:pStyle w:val="Odstavecseseznamem"/>
        <w:numPr>
          <w:ilvl w:val="0"/>
          <w:numId w:val="30"/>
        </w:numPr>
        <w:spacing w:line="360" w:lineRule="auto"/>
        <w:jc w:val="both"/>
      </w:pPr>
      <w:r w:rsidRPr="00B90507">
        <w:t xml:space="preserve">chodník: </w:t>
      </w:r>
      <w:r w:rsidRPr="00B90507">
        <w:tab/>
      </w:r>
      <w:r w:rsidRPr="00B90507">
        <w:tab/>
      </w:r>
      <w:r w:rsidRPr="00B90507">
        <w:tab/>
      </w:r>
      <w:r w:rsidRPr="00B90507">
        <w:tab/>
      </w:r>
      <w:r w:rsidR="0008652D" w:rsidRPr="00B90507">
        <w:tab/>
      </w:r>
      <w:r w:rsidR="0008652D" w:rsidRPr="00B90507">
        <w:tab/>
        <w:t>1 2</w:t>
      </w:r>
      <w:r w:rsidR="00B90507" w:rsidRPr="00B90507">
        <w:t>24</w:t>
      </w:r>
      <w:r w:rsidR="006A6526" w:rsidRPr="00B90507">
        <w:t xml:space="preserve"> m2</w:t>
      </w:r>
    </w:p>
    <w:p w:rsidR="00A463BC" w:rsidRPr="00B90507" w:rsidRDefault="0008652D" w:rsidP="0068568E">
      <w:pPr>
        <w:pStyle w:val="Odstavecseseznamem"/>
        <w:numPr>
          <w:ilvl w:val="0"/>
          <w:numId w:val="30"/>
        </w:numPr>
        <w:spacing w:line="360" w:lineRule="auto"/>
        <w:jc w:val="both"/>
      </w:pPr>
      <w:r w:rsidRPr="00B90507">
        <w:t>parkovací plochy:</w:t>
      </w:r>
      <w:r w:rsidRPr="00B90507">
        <w:tab/>
      </w:r>
      <w:r w:rsidRPr="00B90507">
        <w:tab/>
      </w:r>
      <w:r w:rsidRPr="00B90507">
        <w:tab/>
      </w:r>
      <w:r w:rsidRPr="00B90507">
        <w:tab/>
      </w:r>
      <w:r w:rsidRPr="00B90507">
        <w:tab/>
        <w:t>1 660 m2</w:t>
      </w:r>
      <w:r w:rsidR="00A463BC" w:rsidRPr="00B90507">
        <w:tab/>
      </w:r>
      <w:r w:rsidR="00A463BC" w:rsidRPr="00B90507">
        <w:tab/>
      </w:r>
    </w:p>
    <w:p w:rsidR="001003A9" w:rsidRPr="00B90507" w:rsidRDefault="00FB53C1" w:rsidP="0074675F">
      <w:pPr>
        <w:pStyle w:val="Odstavecseseznamem"/>
        <w:numPr>
          <w:ilvl w:val="0"/>
          <w:numId w:val="30"/>
        </w:numPr>
        <w:spacing w:line="360" w:lineRule="auto"/>
        <w:jc w:val="both"/>
      </w:pPr>
      <w:proofErr w:type="spellStart"/>
      <w:r w:rsidRPr="00B90507">
        <w:t>ohumusování</w:t>
      </w:r>
      <w:proofErr w:type="spellEnd"/>
      <w:r w:rsidRPr="00B90507">
        <w:t xml:space="preserve"> + zatravnění:</w:t>
      </w:r>
      <w:r w:rsidRPr="00B90507">
        <w:tab/>
      </w:r>
      <w:r w:rsidRPr="00B90507">
        <w:tab/>
      </w:r>
      <w:r w:rsidRPr="00B90507">
        <w:tab/>
      </w:r>
      <w:r w:rsidR="0008652D" w:rsidRPr="00B90507">
        <w:t>513</w:t>
      </w:r>
      <w:r w:rsidRPr="00B90507">
        <w:t xml:space="preserve"> m</w:t>
      </w:r>
      <w:r w:rsidR="001003A9" w:rsidRPr="00B90507">
        <w:t xml:space="preserve">2  </w:t>
      </w:r>
    </w:p>
    <w:p w:rsidR="0008652D" w:rsidRPr="00EE25A6" w:rsidRDefault="0008652D" w:rsidP="001E7ADC">
      <w:pPr>
        <w:spacing w:line="360" w:lineRule="auto"/>
        <w:jc w:val="both"/>
        <w:rPr>
          <w:b/>
          <w:u w:val="single"/>
        </w:rPr>
      </w:pPr>
      <w:r w:rsidRPr="00EE25A6">
        <w:rPr>
          <w:b/>
          <w:u w:val="single"/>
        </w:rPr>
        <w:t>SO 131.1 – Parkoviště</w:t>
      </w:r>
    </w:p>
    <w:p w:rsidR="00607324" w:rsidRDefault="0008652D" w:rsidP="0008652D">
      <w:pPr>
        <w:pStyle w:val="Zkladntext"/>
        <w:ind w:firstLine="360"/>
        <w:rPr>
          <w:szCs w:val="22"/>
        </w:rPr>
      </w:pPr>
      <w:r w:rsidRPr="0008652D">
        <w:rPr>
          <w:szCs w:val="22"/>
        </w:rPr>
        <w:t xml:space="preserve">Komunikace nového parkoviště bude provedena v plné konstrukci s živičným povrchem v šířce 6,0 m a jednostranným </w:t>
      </w:r>
      <w:r w:rsidR="009A56DA">
        <w:rPr>
          <w:szCs w:val="22"/>
        </w:rPr>
        <w:t xml:space="preserve">příčným </w:t>
      </w:r>
      <w:r w:rsidRPr="0008652D">
        <w:rPr>
          <w:szCs w:val="22"/>
        </w:rPr>
        <w:t xml:space="preserve">sklonem. Délka nově navržené komunikace je 207,55 m. </w:t>
      </w:r>
      <w:r w:rsidRPr="00607324">
        <w:rPr>
          <w:szCs w:val="22"/>
        </w:rPr>
        <w:t>Skladba navržené komunikace je v souladu s TP 170 (D1 – N – 2 – V – PIII). Vjezd na parkoviště z nově budované ul. Pastýřská bude s povrchem z kamenné ko</w:t>
      </w:r>
      <w:r w:rsidR="00607324" w:rsidRPr="00607324">
        <w:rPr>
          <w:szCs w:val="22"/>
        </w:rPr>
        <w:t>stky drobné (D2 – D – 1- V – PI</w:t>
      </w:r>
      <w:r w:rsidRPr="00607324">
        <w:rPr>
          <w:szCs w:val="22"/>
        </w:rPr>
        <w:t>I).</w:t>
      </w:r>
      <w:r>
        <w:rPr>
          <w:color w:val="FF0000"/>
          <w:szCs w:val="22"/>
        </w:rPr>
        <w:t xml:space="preserve"> </w:t>
      </w:r>
      <w:r w:rsidRPr="008B17CB">
        <w:rPr>
          <w:szCs w:val="22"/>
        </w:rPr>
        <w:t>Silniční kamenná obruba</w:t>
      </w:r>
      <w:r w:rsidR="00B9676E">
        <w:rPr>
          <w:szCs w:val="22"/>
        </w:rPr>
        <w:t xml:space="preserve"> 150/250 mm</w:t>
      </w:r>
      <w:r w:rsidRPr="008B17CB">
        <w:rPr>
          <w:szCs w:val="22"/>
        </w:rPr>
        <w:t>, která bude provedena na rozhraní komunikace a zeleně bude provedena v </w:t>
      </w:r>
      <w:r w:rsidRPr="00607324">
        <w:rPr>
          <w:szCs w:val="22"/>
        </w:rPr>
        <w:t>jednoduchých přímých liniích se zakružovacími oblouky. Silniční obruba bude provedena s nášlapem +100mm a v místech míst pro přecházení bude obruba snížena na +20mm. Na rozhraní komunikace a kolmého stání bude osazen kamenný krajník</w:t>
      </w:r>
      <w:r w:rsidR="00B9676E">
        <w:rPr>
          <w:szCs w:val="22"/>
        </w:rPr>
        <w:t xml:space="preserve"> 100/250mm</w:t>
      </w:r>
      <w:r w:rsidRPr="00607324">
        <w:rPr>
          <w:szCs w:val="22"/>
        </w:rPr>
        <w:t xml:space="preserve"> s nášlapem + 20mm. Kolmé parkování bude proveden z </w:t>
      </w:r>
      <w:r w:rsidR="00CE2534">
        <w:rPr>
          <w:szCs w:val="22"/>
        </w:rPr>
        <w:t>kamenné</w:t>
      </w:r>
      <w:r w:rsidRPr="00607324">
        <w:rPr>
          <w:szCs w:val="22"/>
        </w:rPr>
        <w:t xml:space="preserve"> dlažby</w:t>
      </w:r>
      <w:r w:rsidR="00CE2534">
        <w:rPr>
          <w:szCs w:val="22"/>
        </w:rPr>
        <w:t xml:space="preserve"> drobné </w:t>
      </w:r>
      <w:proofErr w:type="spellStart"/>
      <w:r w:rsidR="00CE2534">
        <w:rPr>
          <w:szCs w:val="22"/>
        </w:rPr>
        <w:t>tl</w:t>
      </w:r>
      <w:proofErr w:type="spellEnd"/>
      <w:r w:rsidR="00CE2534">
        <w:rPr>
          <w:szCs w:val="22"/>
        </w:rPr>
        <w:t>. 10</w:t>
      </w:r>
      <w:r w:rsidRPr="00607324">
        <w:rPr>
          <w:szCs w:val="22"/>
        </w:rPr>
        <w:t>0mm skladba je navržena dle TP 170 (D2 – D – 1 –V – PII).</w:t>
      </w:r>
      <w:r w:rsidRPr="003B645A">
        <w:rPr>
          <w:color w:val="00B0F0"/>
          <w:szCs w:val="22"/>
        </w:rPr>
        <w:t xml:space="preserve"> </w:t>
      </w:r>
      <w:r w:rsidRPr="008B17CB">
        <w:rPr>
          <w:szCs w:val="22"/>
        </w:rPr>
        <w:t xml:space="preserve">Délka jednoho stání je 5,00 m v případě že stání navazuje na pevnou překážku a 4,50m v případě že v bezprostřední blízkosti stání není žádná pevná překážka. Šířka stání je 2,50 m, krajní stání se rozšiřuje 0,25m. </w:t>
      </w:r>
      <w:r w:rsidR="009A56DA">
        <w:rPr>
          <w:szCs w:val="22"/>
        </w:rPr>
        <w:t>V místě protilehlých parkovacích stání bude osazen kamenný krajník</w:t>
      </w:r>
      <w:r w:rsidR="00B9676E">
        <w:rPr>
          <w:szCs w:val="22"/>
        </w:rPr>
        <w:t xml:space="preserve"> 100/250mm</w:t>
      </w:r>
      <w:r w:rsidR="009A56DA">
        <w:rPr>
          <w:szCs w:val="22"/>
        </w:rPr>
        <w:t xml:space="preserve"> </w:t>
      </w:r>
      <w:r w:rsidR="00187B4E">
        <w:rPr>
          <w:szCs w:val="22"/>
        </w:rPr>
        <w:t>s nášlapem +60mm sloužící jako zarážka kol vozidel. Kamenný krajník dl. 1,50m bude umístěn na rozhraní dvou parkovacích stání tak aby zasahoval do parkovacího stání alespoň 0,75m.</w:t>
      </w:r>
      <w:r w:rsidR="009A56DA">
        <w:rPr>
          <w:szCs w:val="22"/>
        </w:rPr>
        <w:t xml:space="preserve"> </w:t>
      </w:r>
      <w:r w:rsidRPr="008B17CB">
        <w:rPr>
          <w:szCs w:val="22"/>
        </w:rPr>
        <w:t xml:space="preserve">V prostoru parkoviště je navrženo celkem 6x parkovacích míst </w:t>
      </w:r>
      <w:r w:rsidRPr="008B17CB">
        <w:rPr>
          <w:szCs w:val="22"/>
        </w:rPr>
        <w:lastRenderedPageBreak/>
        <w:t xml:space="preserve">vyhrazených pro osoby ZTP a ZTPP. Parkovací stání bude </w:t>
      </w:r>
      <w:proofErr w:type="spellStart"/>
      <w:r w:rsidRPr="008B17CB">
        <w:rPr>
          <w:szCs w:val="22"/>
        </w:rPr>
        <w:t>vyspádováno</w:t>
      </w:r>
      <w:proofErr w:type="spellEnd"/>
      <w:r w:rsidRPr="008B17CB">
        <w:rPr>
          <w:szCs w:val="22"/>
        </w:rPr>
        <w:t xml:space="preserve"> jednostranným příčným sklonem do komunikace.</w:t>
      </w:r>
    </w:p>
    <w:p w:rsidR="0008652D" w:rsidRPr="00EE25A6" w:rsidRDefault="0008652D" w:rsidP="0008652D">
      <w:pPr>
        <w:pStyle w:val="Zkladntext"/>
        <w:ind w:firstLine="360"/>
        <w:rPr>
          <w:szCs w:val="22"/>
        </w:rPr>
      </w:pPr>
      <w:r w:rsidRPr="00EE25A6">
        <w:rPr>
          <w:szCs w:val="22"/>
        </w:rPr>
        <w:t xml:space="preserve"> V jihovýchodní části je navržená opěrná </w:t>
      </w:r>
      <w:r w:rsidR="00EE25A6" w:rsidRPr="00EE25A6">
        <w:rPr>
          <w:szCs w:val="22"/>
        </w:rPr>
        <w:t xml:space="preserve">konstrukce SO 131.2 ze železobetonu délky </w:t>
      </w:r>
      <w:r w:rsidR="00B9676E">
        <w:rPr>
          <w:szCs w:val="22"/>
        </w:rPr>
        <w:t>9</w:t>
      </w:r>
      <w:r w:rsidR="00EE25A6" w:rsidRPr="00EE25A6">
        <w:rPr>
          <w:szCs w:val="22"/>
        </w:rPr>
        <w:t>5,0m, proměnné výšky 0,</w:t>
      </w:r>
      <w:r w:rsidR="0051789B">
        <w:rPr>
          <w:szCs w:val="22"/>
        </w:rPr>
        <w:t>1</w:t>
      </w:r>
      <w:r w:rsidR="00EE25A6" w:rsidRPr="00EE25A6">
        <w:rPr>
          <w:szCs w:val="22"/>
        </w:rPr>
        <w:t xml:space="preserve"> – 1,8</w:t>
      </w:r>
      <w:r w:rsidRPr="00EE25A6">
        <w:rPr>
          <w:szCs w:val="22"/>
        </w:rPr>
        <w:t xml:space="preserve"> m. Horní hrana zdi kopíruje podélný sklon komunikace. Železobetonová úhlová opěrná zeď bude vybavena ocelovým zábradlím se svislou výplní.</w:t>
      </w:r>
      <w:r w:rsidR="00EE25A6" w:rsidRPr="00EE25A6">
        <w:rPr>
          <w:szCs w:val="22"/>
        </w:rPr>
        <w:t xml:space="preserve"> </w:t>
      </w:r>
    </w:p>
    <w:p w:rsidR="0008652D" w:rsidRPr="00EE25A6" w:rsidRDefault="0008652D" w:rsidP="0008652D">
      <w:pPr>
        <w:pStyle w:val="Zkladntext"/>
        <w:ind w:firstLine="360"/>
        <w:rPr>
          <w:color w:val="FF0000"/>
          <w:szCs w:val="22"/>
        </w:rPr>
      </w:pPr>
      <w:r w:rsidRPr="00607324">
        <w:rPr>
          <w:szCs w:val="22"/>
        </w:rPr>
        <w:t>Nové chodníky</w:t>
      </w:r>
      <w:r w:rsidR="00607324" w:rsidRPr="00607324">
        <w:rPr>
          <w:szCs w:val="22"/>
        </w:rPr>
        <w:t xml:space="preserve"> v prostoru parkoviště</w:t>
      </w:r>
      <w:r w:rsidRPr="00607324">
        <w:rPr>
          <w:szCs w:val="22"/>
        </w:rPr>
        <w:t xml:space="preserve"> budou napojeny na stávající chodník podél ul. Pastýřská a Tržního náměstí</w:t>
      </w:r>
      <w:r w:rsidR="002D6885">
        <w:rPr>
          <w:szCs w:val="22"/>
        </w:rPr>
        <w:t xml:space="preserve"> (ul. Rus</w:t>
      </w:r>
      <w:r w:rsidR="00607324" w:rsidRPr="00607324">
        <w:rPr>
          <w:szCs w:val="22"/>
        </w:rPr>
        <w:t>ká)</w:t>
      </w:r>
      <w:r w:rsidRPr="00607324">
        <w:rPr>
          <w:szCs w:val="22"/>
        </w:rPr>
        <w:t xml:space="preserve"> z důvodu zajištění bezbariérového přístupu na parkoviště a MHD. Šířkové uspořádání nově budovaných chodníků: základní šířka 2,00 m s lokálním rozšířením až na 7,</w:t>
      </w:r>
      <w:r w:rsidR="0051789B">
        <w:rPr>
          <w:szCs w:val="22"/>
        </w:rPr>
        <w:t>15</w:t>
      </w:r>
      <w:r w:rsidRPr="00607324">
        <w:rPr>
          <w:szCs w:val="22"/>
        </w:rPr>
        <w:t>m</w:t>
      </w:r>
      <w:r w:rsidRPr="00EE25A6">
        <w:rPr>
          <w:szCs w:val="22"/>
        </w:rPr>
        <w:t xml:space="preserve">. U </w:t>
      </w:r>
      <w:proofErr w:type="spellStart"/>
      <w:proofErr w:type="gramStart"/>
      <w:r w:rsidRPr="00EE25A6">
        <w:rPr>
          <w:szCs w:val="22"/>
        </w:rPr>
        <w:t>č.p</w:t>
      </w:r>
      <w:proofErr w:type="spellEnd"/>
      <w:r w:rsidRPr="00EE25A6">
        <w:rPr>
          <w:szCs w:val="22"/>
        </w:rPr>
        <w:t>.</w:t>
      </w:r>
      <w:proofErr w:type="gramEnd"/>
      <w:r w:rsidRPr="00EE25A6">
        <w:rPr>
          <w:szCs w:val="22"/>
        </w:rPr>
        <w:t xml:space="preserve"> 6475/7 bude chodník lokálně zúžen na 1,80 m. Konstrukce chodníku D2 – D – 1 – CH – PII. V místech, kde bude chodník přímo navazovat na přilehlé budovy, bude provedeno ochránění budovy </w:t>
      </w:r>
      <w:proofErr w:type="spellStart"/>
      <w:r w:rsidRPr="00EE25A6">
        <w:rPr>
          <w:szCs w:val="22"/>
        </w:rPr>
        <w:t>hydroizolací</w:t>
      </w:r>
      <w:proofErr w:type="spellEnd"/>
      <w:r w:rsidRPr="00EE25A6">
        <w:rPr>
          <w:szCs w:val="22"/>
        </w:rPr>
        <w:t>.</w:t>
      </w:r>
      <w:r w:rsidRPr="00A6095B">
        <w:rPr>
          <w:szCs w:val="22"/>
        </w:rPr>
        <w:t xml:space="preserve"> V místech, kde chodník navazuje na </w:t>
      </w:r>
      <w:proofErr w:type="gramStart"/>
      <w:r w:rsidRPr="00A6095B">
        <w:rPr>
          <w:szCs w:val="22"/>
        </w:rPr>
        <w:t>oplocením</w:t>
      </w:r>
      <w:proofErr w:type="gramEnd"/>
      <w:r w:rsidRPr="00A6095B">
        <w:rPr>
          <w:szCs w:val="22"/>
        </w:rPr>
        <w:t xml:space="preserve"> s podezdívkou, bude tato podezdívka nahrazovat rubovou obrubu. V případě nedostatečné výšky podezdívky, nebo její absence, bude osazena </w:t>
      </w:r>
      <w:r w:rsidR="00B9676E">
        <w:rPr>
          <w:szCs w:val="22"/>
        </w:rPr>
        <w:t xml:space="preserve">bet. </w:t>
      </w:r>
      <w:proofErr w:type="gramStart"/>
      <w:r w:rsidRPr="00A6095B">
        <w:rPr>
          <w:szCs w:val="22"/>
        </w:rPr>
        <w:t>záhonová</w:t>
      </w:r>
      <w:proofErr w:type="gramEnd"/>
      <w:r w:rsidRPr="00A6095B">
        <w:rPr>
          <w:szCs w:val="22"/>
        </w:rPr>
        <w:t xml:space="preserve"> obruba</w:t>
      </w:r>
      <w:r w:rsidR="00B9676E">
        <w:rPr>
          <w:szCs w:val="22"/>
        </w:rPr>
        <w:t xml:space="preserve"> 80/250 mm s nášlapem</w:t>
      </w:r>
      <w:r w:rsidRPr="00A6095B">
        <w:rPr>
          <w:szCs w:val="22"/>
        </w:rPr>
        <w:t xml:space="preserve"> +60mm – vodící linie. Příčný sklon chodníku budu směrem do komunikace, maximální příčný </w:t>
      </w:r>
      <w:r w:rsidRPr="00EE25A6">
        <w:rPr>
          <w:szCs w:val="22"/>
        </w:rPr>
        <w:t xml:space="preserve">sklon chodníku bude 2.00%. Chodník bude vybaven příslušnými hmatovými prvky dle vyhlášky č. 398/2009 Sb. a bude také splňovat nároky na </w:t>
      </w:r>
      <w:r w:rsidRPr="00EC4DE5">
        <w:rPr>
          <w:szCs w:val="22"/>
        </w:rPr>
        <w:t xml:space="preserve">bezbariérové užívání staveb dle této vyhlášky. </w:t>
      </w:r>
      <w:r w:rsidR="00AB00F3" w:rsidRPr="00EC4DE5">
        <w:rPr>
          <w:szCs w:val="22"/>
        </w:rPr>
        <w:t xml:space="preserve">Ve východní části staveniště </w:t>
      </w:r>
      <w:r w:rsidR="00060FA3" w:rsidRPr="00EC4DE5">
        <w:rPr>
          <w:szCs w:val="22"/>
        </w:rPr>
        <w:t>je</w:t>
      </w:r>
      <w:r w:rsidR="00AB00F3" w:rsidRPr="00EC4DE5">
        <w:rPr>
          <w:szCs w:val="22"/>
        </w:rPr>
        <w:t xml:space="preserve"> podél uhlové zdi </w:t>
      </w:r>
      <w:r w:rsidR="00060FA3" w:rsidRPr="00EC4DE5">
        <w:rPr>
          <w:szCs w:val="22"/>
        </w:rPr>
        <w:t>navrženo</w:t>
      </w:r>
      <w:r w:rsidR="00AB00F3" w:rsidRPr="00EC4DE5">
        <w:rPr>
          <w:szCs w:val="22"/>
        </w:rPr>
        <w:t xml:space="preserve"> terénní schodiště</w:t>
      </w:r>
      <w:r w:rsidR="00EC4DE5" w:rsidRPr="00EC4DE5">
        <w:rPr>
          <w:szCs w:val="22"/>
        </w:rPr>
        <w:t xml:space="preserve"> z masivních kamenných stupňů</w:t>
      </w:r>
      <w:r w:rsidR="00AB00F3" w:rsidRPr="00EC4DE5">
        <w:rPr>
          <w:szCs w:val="22"/>
        </w:rPr>
        <w:t xml:space="preserve">. Jednotlivé stupně schodiště budou realizovány pomocí </w:t>
      </w:r>
      <w:r w:rsidR="00EC4DE5" w:rsidRPr="00EC4DE5">
        <w:rPr>
          <w:szCs w:val="22"/>
        </w:rPr>
        <w:t>masivních kamenných stupňů</w:t>
      </w:r>
      <w:r w:rsidR="00AB00F3" w:rsidRPr="00EC4DE5">
        <w:rPr>
          <w:szCs w:val="22"/>
        </w:rPr>
        <w:t xml:space="preserve"> osazených do bet. </w:t>
      </w:r>
      <w:proofErr w:type="gramStart"/>
      <w:r w:rsidR="00AB00F3" w:rsidRPr="00EC4DE5">
        <w:rPr>
          <w:szCs w:val="22"/>
        </w:rPr>
        <w:t>lože</w:t>
      </w:r>
      <w:proofErr w:type="gramEnd"/>
      <w:r w:rsidR="00AB00F3" w:rsidRPr="00EC4DE5">
        <w:rPr>
          <w:szCs w:val="22"/>
        </w:rPr>
        <w:t xml:space="preserve"> C </w:t>
      </w:r>
      <w:r w:rsidR="00EC4DE5" w:rsidRPr="00EC4DE5">
        <w:rPr>
          <w:szCs w:val="22"/>
        </w:rPr>
        <w:t>20/25</w:t>
      </w:r>
      <w:r w:rsidR="00AB00F3" w:rsidRPr="00EC4DE5">
        <w:rPr>
          <w:szCs w:val="22"/>
        </w:rPr>
        <w:t xml:space="preserve"> – XF3. Šířka schodiště 2,50m, hloubka stupně </w:t>
      </w:r>
      <w:r w:rsidR="00CE2534" w:rsidRPr="00EC4DE5">
        <w:rPr>
          <w:szCs w:val="22"/>
        </w:rPr>
        <w:t>0,9</w:t>
      </w:r>
      <w:r w:rsidR="00EC4DE5" w:rsidRPr="00EC4DE5">
        <w:rPr>
          <w:szCs w:val="22"/>
        </w:rPr>
        <w:t>5</w:t>
      </w:r>
      <w:r w:rsidR="00AB00F3" w:rsidRPr="00EC4DE5">
        <w:rPr>
          <w:szCs w:val="22"/>
        </w:rPr>
        <w:t>m, nášlap stupně 0,1</w:t>
      </w:r>
      <w:r w:rsidR="00CE2534" w:rsidRPr="00EC4DE5">
        <w:rPr>
          <w:szCs w:val="22"/>
        </w:rPr>
        <w:t>62</w:t>
      </w:r>
      <w:r w:rsidR="00AB00F3" w:rsidRPr="00EC4DE5">
        <w:rPr>
          <w:szCs w:val="22"/>
        </w:rPr>
        <w:t>m.</w:t>
      </w:r>
      <w:r w:rsidR="00560F32" w:rsidRPr="00EC4DE5">
        <w:rPr>
          <w:szCs w:val="22"/>
        </w:rPr>
        <w:t xml:space="preserve"> </w:t>
      </w:r>
      <w:r w:rsidR="00EC4DE5" w:rsidRPr="00EC4DE5">
        <w:rPr>
          <w:szCs w:val="22"/>
        </w:rPr>
        <w:t>Hloubka jednotlivých stupňů po osazení bude 0,90m.</w:t>
      </w:r>
      <w:r w:rsidR="00060FA3" w:rsidRPr="00EC4DE5">
        <w:rPr>
          <w:szCs w:val="22"/>
        </w:rPr>
        <w:t xml:space="preserve"> </w:t>
      </w:r>
      <w:r w:rsidR="00E91C4D" w:rsidRPr="00EC4DE5">
        <w:rPr>
          <w:szCs w:val="22"/>
        </w:rPr>
        <w:t xml:space="preserve">Schodiště bude vybaveno po obou stranách ocelovým zábradlím městského typu dle požadavků městského architekta. Při pravé hraně bude zábradlí součástí opěrné uhlové zdi. Na levé hraně schodiště bude osazeno ocelové </w:t>
      </w:r>
      <w:proofErr w:type="spellStart"/>
      <w:r w:rsidR="00E91C4D" w:rsidRPr="00EC4DE5">
        <w:rPr>
          <w:szCs w:val="22"/>
        </w:rPr>
        <w:t>dvoumadlové</w:t>
      </w:r>
      <w:proofErr w:type="spellEnd"/>
      <w:r w:rsidR="00E91C4D" w:rsidRPr="00EC4DE5">
        <w:rPr>
          <w:szCs w:val="22"/>
        </w:rPr>
        <w:t xml:space="preserve"> zábradlí, kotvené do </w:t>
      </w:r>
      <w:r w:rsidR="00EC4DE5" w:rsidRPr="00EC4DE5">
        <w:rPr>
          <w:szCs w:val="22"/>
        </w:rPr>
        <w:t>jednotlivých stupňů</w:t>
      </w:r>
      <w:r w:rsidR="00E91C4D" w:rsidRPr="00EC4DE5">
        <w:rPr>
          <w:szCs w:val="22"/>
        </w:rPr>
        <w:t>.</w:t>
      </w:r>
      <w:r w:rsidR="00E91C4D">
        <w:rPr>
          <w:szCs w:val="22"/>
        </w:rPr>
        <w:t xml:space="preserve"> </w:t>
      </w:r>
      <w:r w:rsidRPr="00EE25A6">
        <w:rPr>
          <w:szCs w:val="22"/>
        </w:rPr>
        <w:t>Konstrukce chodníku je navržena s krytem z kamenné mozaiky.</w:t>
      </w:r>
      <w:r w:rsidRPr="00EE25A6">
        <w:rPr>
          <w:color w:val="00B0F0"/>
          <w:szCs w:val="22"/>
        </w:rPr>
        <w:t xml:space="preserve"> </w:t>
      </w:r>
      <w:r w:rsidRPr="00EE25A6">
        <w:rPr>
          <w:szCs w:val="22"/>
        </w:rPr>
        <w:t xml:space="preserve">Součástí chodníků je i úprava nároží křížení ul. Ruská a Tržního </w:t>
      </w:r>
      <w:proofErr w:type="spellStart"/>
      <w:r w:rsidRPr="00EE25A6">
        <w:rPr>
          <w:szCs w:val="22"/>
        </w:rPr>
        <w:t>nam</w:t>
      </w:r>
      <w:proofErr w:type="spellEnd"/>
      <w:r w:rsidRPr="00EE25A6">
        <w:rPr>
          <w:szCs w:val="22"/>
        </w:rPr>
        <w:t xml:space="preserve">. z důvodu zabezpečení bezbariérové trasy v souladu s vyhláškou č. 398/2006 </w:t>
      </w:r>
      <w:proofErr w:type="gramStart"/>
      <w:r w:rsidRPr="00EE25A6">
        <w:rPr>
          <w:szCs w:val="22"/>
        </w:rPr>
        <w:t>Sb..</w:t>
      </w:r>
      <w:proofErr w:type="gramEnd"/>
      <w:r w:rsidRPr="00EE25A6">
        <w:rPr>
          <w:szCs w:val="22"/>
        </w:rPr>
        <w:t xml:space="preserve"> </w:t>
      </w:r>
      <w:r w:rsidRPr="00960CF5">
        <w:rPr>
          <w:szCs w:val="22"/>
        </w:rPr>
        <w:t xml:space="preserve">Odvodnění komunikace bude pomocí příčného a podélného sklonu do nově zřízených uličních vpustí. </w:t>
      </w:r>
      <w:r w:rsidR="00B9676E" w:rsidRPr="00960CF5">
        <w:rPr>
          <w:szCs w:val="22"/>
        </w:rPr>
        <w:t xml:space="preserve">Všechny obruby, krajníky budou osazeny do betonového lože z betonu C 12/15 – XF3. Min. </w:t>
      </w:r>
      <w:proofErr w:type="spellStart"/>
      <w:r w:rsidR="00B9676E" w:rsidRPr="00960CF5">
        <w:rPr>
          <w:szCs w:val="22"/>
        </w:rPr>
        <w:t>tl</w:t>
      </w:r>
      <w:proofErr w:type="spellEnd"/>
      <w:r w:rsidR="00B9676E" w:rsidRPr="00960CF5">
        <w:rPr>
          <w:szCs w:val="22"/>
        </w:rPr>
        <w:t xml:space="preserve">. </w:t>
      </w:r>
      <w:proofErr w:type="gramStart"/>
      <w:r w:rsidR="00B9676E" w:rsidRPr="00960CF5">
        <w:rPr>
          <w:szCs w:val="22"/>
        </w:rPr>
        <w:t>betonového</w:t>
      </w:r>
      <w:proofErr w:type="gramEnd"/>
      <w:r w:rsidR="00B9676E" w:rsidRPr="00960CF5">
        <w:rPr>
          <w:szCs w:val="22"/>
        </w:rPr>
        <w:t xml:space="preserve"> lože je 100mm.</w:t>
      </w:r>
    </w:p>
    <w:p w:rsidR="0008652D" w:rsidRDefault="0008652D" w:rsidP="0008652D">
      <w:pPr>
        <w:pStyle w:val="Zkladntext"/>
        <w:ind w:firstLine="708"/>
        <w:rPr>
          <w:szCs w:val="22"/>
        </w:rPr>
      </w:pPr>
      <w:r w:rsidRPr="00EE25A6">
        <w:rPr>
          <w:szCs w:val="22"/>
        </w:rPr>
        <w:t xml:space="preserve">V chodníku na </w:t>
      </w:r>
      <w:proofErr w:type="spellStart"/>
      <w:proofErr w:type="gramStart"/>
      <w:r w:rsidRPr="00EE25A6">
        <w:rPr>
          <w:szCs w:val="22"/>
        </w:rPr>
        <w:t>p.p.</w:t>
      </w:r>
      <w:proofErr w:type="gramEnd"/>
      <w:r w:rsidRPr="00EE25A6">
        <w:rPr>
          <w:szCs w:val="22"/>
        </w:rPr>
        <w:t>č</w:t>
      </w:r>
      <w:proofErr w:type="spellEnd"/>
      <w:r w:rsidRPr="00EE25A6">
        <w:rPr>
          <w:szCs w:val="22"/>
        </w:rPr>
        <w:t>. 6083/1 podél ulice Ruská bude uložena chránička HDPE50 se zaslepenými konci pro zatažení kabelů CETIN v další etapě rekonstrukce.</w:t>
      </w:r>
      <w:r w:rsidR="00EC4DE5">
        <w:rPr>
          <w:szCs w:val="22"/>
        </w:rPr>
        <w:t xml:space="preserve"> V chodníku před </w:t>
      </w:r>
      <w:proofErr w:type="spellStart"/>
      <w:proofErr w:type="gramStart"/>
      <w:r w:rsidR="00EC4DE5">
        <w:rPr>
          <w:szCs w:val="22"/>
        </w:rPr>
        <w:t>č.p</w:t>
      </w:r>
      <w:proofErr w:type="spellEnd"/>
      <w:r w:rsidR="00EC4DE5">
        <w:rPr>
          <w:szCs w:val="22"/>
        </w:rPr>
        <w:t>.</w:t>
      </w:r>
      <w:proofErr w:type="gramEnd"/>
      <w:r w:rsidR="00EC4DE5">
        <w:rPr>
          <w:szCs w:val="22"/>
        </w:rPr>
        <w:t xml:space="preserve"> 678 bude uložena chránička DN110 pro plánovanou přeložku napájecích kabelů NN ve správě PČR.</w:t>
      </w:r>
      <w:r w:rsidRPr="00EE25A6">
        <w:rPr>
          <w:szCs w:val="22"/>
        </w:rPr>
        <w:t xml:space="preserve"> Chráničk</w:t>
      </w:r>
      <w:r w:rsidR="00EC4DE5">
        <w:rPr>
          <w:szCs w:val="22"/>
        </w:rPr>
        <w:t>y</w:t>
      </w:r>
      <w:r w:rsidRPr="00EE25A6">
        <w:rPr>
          <w:szCs w:val="22"/>
        </w:rPr>
        <w:t xml:space="preserve"> bud</w:t>
      </w:r>
      <w:r w:rsidR="00EC4DE5">
        <w:rPr>
          <w:szCs w:val="22"/>
        </w:rPr>
        <w:t>ou</w:t>
      </w:r>
      <w:r w:rsidRPr="00EE25A6">
        <w:rPr>
          <w:szCs w:val="22"/>
        </w:rPr>
        <w:t xml:space="preserve"> po uložení zaměřena a zakreslena do projektu skutečného </w:t>
      </w:r>
      <w:r w:rsidRPr="00EE25A6">
        <w:rPr>
          <w:szCs w:val="22"/>
        </w:rPr>
        <w:lastRenderedPageBreak/>
        <w:t>provedení. Chráničk</w:t>
      </w:r>
      <w:r w:rsidR="00EC4DE5">
        <w:rPr>
          <w:szCs w:val="22"/>
        </w:rPr>
        <w:t>y</w:t>
      </w:r>
      <w:r w:rsidRPr="00EE25A6">
        <w:rPr>
          <w:szCs w:val="22"/>
        </w:rPr>
        <w:t xml:space="preserve"> bud</w:t>
      </w:r>
      <w:r w:rsidR="00EC4DE5">
        <w:rPr>
          <w:szCs w:val="22"/>
        </w:rPr>
        <w:t>ou</w:t>
      </w:r>
      <w:r w:rsidRPr="00EE25A6">
        <w:rPr>
          <w:szCs w:val="22"/>
        </w:rPr>
        <w:t xml:space="preserve"> uložen</w:t>
      </w:r>
      <w:r w:rsidR="00EC4DE5">
        <w:rPr>
          <w:szCs w:val="22"/>
        </w:rPr>
        <w:t>y</w:t>
      </w:r>
      <w:r w:rsidRPr="00EE25A6">
        <w:rPr>
          <w:szCs w:val="22"/>
        </w:rPr>
        <w:t xml:space="preserve"> v pískovém loži ve výkopu hloubky 60cm a bud</w:t>
      </w:r>
      <w:r w:rsidR="00EC4DE5">
        <w:rPr>
          <w:szCs w:val="22"/>
        </w:rPr>
        <w:t>ou</w:t>
      </w:r>
      <w:r w:rsidRPr="00EE25A6">
        <w:rPr>
          <w:szCs w:val="22"/>
        </w:rPr>
        <w:t xml:space="preserve"> označena signalizační fólií. Délka chránič</w:t>
      </w:r>
      <w:r w:rsidR="00EC4DE5">
        <w:rPr>
          <w:szCs w:val="22"/>
        </w:rPr>
        <w:t xml:space="preserve">ek </w:t>
      </w:r>
      <w:proofErr w:type="gramStart"/>
      <w:r w:rsidR="00EC4DE5">
        <w:rPr>
          <w:szCs w:val="22"/>
        </w:rPr>
        <w:t>viz. situace</w:t>
      </w:r>
      <w:proofErr w:type="gramEnd"/>
      <w:r w:rsidRPr="00EE25A6">
        <w:rPr>
          <w:szCs w:val="22"/>
        </w:rPr>
        <w:t>.</w:t>
      </w:r>
      <w:r w:rsidR="00EC4DE5">
        <w:rPr>
          <w:szCs w:val="22"/>
        </w:rPr>
        <w:t xml:space="preserve"> </w:t>
      </w:r>
    </w:p>
    <w:p w:rsidR="00B90507" w:rsidRPr="00E91C4D" w:rsidRDefault="00B90507" w:rsidP="0008652D">
      <w:pPr>
        <w:pStyle w:val="Zkladntext"/>
        <w:ind w:firstLine="708"/>
        <w:rPr>
          <w:szCs w:val="22"/>
        </w:rPr>
      </w:pPr>
      <w:r w:rsidRPr="00E91C4D">
        <w:rPr>
          <w:szCs w:val="22"/>
        </w:rPr>
        <w:t xml:space="preserve">Z důvodu zajištění bezpečného bezbariérového přístupu z prostoru parkoviště na nejbližší zastávku MHD je nutné upravit chodník podél Tržního náměstí. Úprava spočívá v doplnění hmatové dlažby a úpravě zastávky MHD tak aby splňovala podmínky vyhlášky č. 398/2009 </w:t>
      </w:r>
      <w:proofErr w:type="gramStart"/>
      <w:r w:rsidRPr="00E91C4D">
        <w:rPr>
          <w:szCs w:val="22"/>
        </w:rPr>
        <w:t>Sb..</w:t>
      </w:r>
      <w:proofErr w:type="gramEnd"/>
      <w:r w:rsidRPr="00E91C4D">
        <w:rPr>
          <w:szCs w:val="22"/>
        </w:rPr>
        <w:t xml:space="preserve"> Potřebný rozsah úprav je zřejmý z </w:t>
      </w:r>
      <w:proofErr w:type="gramStart"/>
      <w:r w:rsidRPr="00E91C4D">
        <w:rPr>
          <w:szCs w:val="22"/>
        </w:rPr>
        <w:t>přílohy D.1.1.2</w:t>
      </w:r>
      <w:proofErr w:type="gramEnd"/>
      <w:r w:rsidRPr="00E91C4D">
        <w:rPr>
          <w:szCs w:val="22"/>
        </w:rPr>
        <w:t>. – Situace.</w:t>
      </w:r>
    </w:p>
    <w:p w:rsidR="0050071D" w:rsidRDefault="0050071D" w:rsidP="0068568E">
      <w:pPr>
        <w:spacing w:line="360" w:lineRule="auto"/>
      </w:pPr>
    </w:p>
    <w:p w:rsidR="00EB302C" w:rsidRDefault="0008458E" w:rsidP="0068568E">
      <w:pPr>
        <w:pStyle w:val="Nadpis1"/>
        <w:numPr>
          <w:ilvl w:val="0"/>
          <w:numId w:val="4"/>
        </w:numPr>
        <w:spacing w:line="360" w:lineRule="auto"/>
      </w:pPr>
      <w:bookmarkStart w:id="12" w:name="_Toc77064161"/>
      <w:r>
        <w:t>Vyhodnocení průzkumů a podkladů</w:t>
      </w:r>
      <w:r w:rsidR="00EB302C">
        <w:t xml:space="preserve"> včetně jejich užití v dokumentaci</w:t>
      </w:r>
      <w:bookmarkEnd w:id="12"/>
    </w:p>
    <w:p w:rsidR="001003A9" w:rsidRDefault="001003A9" w:rsidP="0068568E">
      <w:pPr>
        <w:spacing w:line="360" w:lineRule="auto"/>
        <w:ind w:firstLine="357"/>
        <w:jc w:val="both"/>
      </w:pPr>
      <w:r>
        <w:t>Projekt byl vypracován do výškopisného a polohopisného geodetic</w:t>
      </w:r>
      <w:r w:rsidR="0008458E">
        <w:t xml:space="preserve">kého </w:t>
      </w:r>
      <w:r w:rsidR="00225A06">
        <w:t>zaměření v měřítku M 1:</w:t>
      </w:r>
      <w:r w:rsidR="00177B4D">
        <w:t>2</w:t>
      </w:r>
      <w:r w:rsidR="002360C2">
        <w:t>5</w:t>
      </w:r>
      <w:r w:rsidR="0008458E">
        <w:t>0</w:t>
      </w:r>
      <w:r>
        <w:t xml:space="preserve"> v souřadnicovém systému</w:t>
      </w:r>
      <w:r w:rsidR="001E1250">
        <w:t xml:space="preserve"> S-JTSK a výškovém systému </w:t>
      </w:r>
      <w:proofErr w:type="spellStart"/>
      <w:r w:rsidR="001E1250">
        <w:t>Bpv</w:t>
      </w:r>
      <w:proofErr w:type="spellEnd"/>
      <w:r w:rsidR="001E1250">
        <w:t xml:space="preserve">. </w:t>
      </w:r>
      <w:r w:rsidR="0008458E">
        <w:t xml:space="preserve">Zaměření </w:t>
      </w:r>
      <w:r w:rsidR="0068568E">
        <w:br/>
      </w:r>
      <w:r w:rsidR="0008458E">
        <w:t>bylo poskytnuto</w:t>
      </w:r>
      <w:r>
        <w:t xml:space="preserve"> ve formě digitálního podkladu</w:t>
      </w:r>
      <w:r w:rsidR="00225A06">
        <w:t xml:space="preserve"> o</w:t>
      </w:r>
      <w:r>
        <w:t xml:space="preserve">d firmy </w:t>
      </w:r>
      <w:r w:rsidR="00225A06">
        <w:t xml:space="preserve">Geokart </w:t>
      </w:r>
      <w:r w:rsidR="00131211">
        <w:t>v</w:t>
      </w:r>
      <w:r w:rsidR="00225A06">
        <w:t>.</w:t>
      </w:r>
      <w:proofErr w:type="gramStart"/>
      <w:r w:rsidR="00225A06">
        <w:t>o.s.</w:t>
      </w:r>
      <w:r w:rsidR="00B6002D">
        <w:t>.</w:t>
      </w:r>
      <w:proofErr w:type="gramEnd"/>
      <w:r>
        <w:t xml:space="preserve"> V průběhu zpracování dokumentace se usku</w:t>
      </w:r>
      <w:r w:rsidR="0008458E">
        <w:t xml:space="preserve">tečnila konzultace se zástupci </w:t>
      </w:r>
      <w:r w:rsidR="00225A06">
        <w:t xml:space="preserve">investora </w:t>
      </w:r>
      <w:r>
        <w:t xml:space="preserve">a její závěry a doporučení jsou v PD respektovány. </w:t>
      </w:r>
      <w:r w:rsidR="00131211">
        <w:t>Vyjádření správců o existenci sítí a zařízení správců IS. Vizuální prohlídka místa stavby.</w:t>
      </w:r>
    </w:p>
    <w:p w:rsidR="00225A06" w:rsidRDefault="00225A06" w:rsidP="00225A06">
      <w:pPr>
        <w:spacing w:line="360" w:lineRule="auto"/>
        <w:ind w:firstLine="357"/>
        <w:jc w:val="both"/>
      </w:pPr>
    </w:p>
    <w:p w:rsidR="00EB302C" w:rsidRPr="00C10376" w:rsidRDefault="00EB302C" w:rsidP="00C10376">
      <w:pPr>
        <w:pStyle w:val="Nadpis1"/>
        <w:numPr>
          <w:ilvl w:val="0"/>
          <w:numId w:val="4"/>
        </w:numPr>
        <w:spacing w:line="360" w:lineRule="auto"/>
      </w:pPr>
      <w:bookmarkStart w:id="13" w:name="_Toc77064162"/>
      <w:r>
        <w:t>Vztahy pozemní komunikace k ostatním objektům</w:t>
      </w:r>
      <w:bookmarkEnd w:id="13"/>
    </w:p>
    <w:p w:rsidR="00131211" w:rsidRPr="00C10376" w:rsidRDefault="00131211" w:rsidP="0068568E">
      <w:pPr>
        <w:spacing w:line="360" w:lineRule="auto"/>
        <w:ind w:firstLine="357"/>
        <w:jc w:val="both"/>
      </w:pPr>
      <w:r w:rsidRPr="00C10376">
        <w:t xml:space="preserve">S výstavbou SO </w:t>
      </w:r>
      <w:r w:rsidR="00C10376" w:rsidRPr="00C10376">
        <w:t>131.1</w:t>
      </w:r>
      <w:r w:rsidR="00177B4D" w:rsidRPr="00C10376">
        <w:t xml:space="preserve"> </w:t>
      </w:r>
      <w:r w:rsidRPr="00C10376">
        <w:t>bezprostředně souvisejí tyto stavební objekty:</w:t>
      </w:r>
    </w:p>
    <w:p w:rsidR="00177B4D" w:rsidRPr="00C10376" w:rsidRDefault="00177B4D" w:rsidP="00177B4D">
      <w:pPr>
        <w:pStyle w:val="Odstavecseseznamem"/>
        <w:numPr>
          <w:ilvl w:val="0"/>
          <w:numId w:val="30"/>
        </w:numPr>
        <w:spacing w:line="360" w:lineRule="auto"/>
        <w:jc w:val="both"/>
        <w:rPr>
          <w:rFonts w:eastAsia="Calibri" w:cs="Times New Roman"/>
        </w:rPr>
      </w:pPr>
      <w:r w:rsidRPr="00C10376">
        <w:rPr>
          <w:rFonts w:eastAsia="Calibri" w:cs="Times New Roman"/>
        </w:rPr>
        <w:t xml:space="preserve">SO </w:t>
      </w:r>
      <w:r w:rsidR="00C10376" w:rsidRPr="00C10376">
        <w:rPr>
          <w:rFonts w:eastAsia="Calibri" w:cs="Times New Roman"/>
        </w:rPr>
        <w:t>131.2 – Opěrná konstrukce</w:t>
      </w:r>
    </w:p>
    <w:p w:rsidR="00177B4D" w:rsidRPr="00C10376" w:rsidRDefault="00177B4D" w:rsidP="00177B4D">
      <w:pPr>
        <w:pStyle w:val="Odstavecseseznamem"/>
        <w:numPr>
          <w:ilvl w:val="0"/>
          <w:numId w:val="30"/>
        </w:numPr>
        <w:spacing w:line="360" w:lineRule="auto"/>
        <w:jc w:val="both"/>
        <w:rPr>
          <w:rFonts w:eastAsia="Calibri" w:cs="Times New Roman"/>
        </w:rPr>
      </w:pPr>
      <w:r w:rsidRPr="00C10376">
        <w:rPr>
          <w:rFonts w:eastAsia="Calibri" w:cs="Times New Roman"/>
        </w:rPr>
        <w:t xml:space="preserve">SO </w:t>
      </w:r>
      <w:r w:rsidR="00C10376" w:rsidRPr="00C10376">
        <w:rPr>
          <w:rFonts w:eastAsia="Calibri" w:cs="Times New Roman"/>
        </w:rPr>
        <w:t>331 – Odvodnění parkoviště ul. Pastýřská – stoka „D3“</w:t>
      </w:r>
    </w:p>
    <w:p w:rsidR="00177B4D" w:rsidRDefault="00177B4D" w:rsidP="00177B4D">
      <w:pPr>
        <w:pStyle w:val="Odstavecseseznamem"/>
        <w:numPr>
          <w:ilvl w:val="0"/>
          <w:numId w:val="30"/>
        </w:numPr>
        <w:spacing w:line="360" w:lineRule="auto"/>
        <w:jc w:val="both"/>
        <w:rPr>
          <w:rFonts w:eastAsia="Calibri" w:cs="Times New Roman"/>
        </w:rPr>
      </w:pPr>
      <w:r w:rsidRPr="00C10376">
        <w:rPr>
          <w:rFonts w:eastAsia="Calibri" w:cs="Times New Roman"/>
        </w:rPr>
        <w:t xml:space="preserve">SO </w:t>
      </w:r>
      <w:r w:rsidR="00C10376" w:rsidRPr="00C10376">
        <w:rPr>
          <w:rFonts w:eastAsia="Calibri" w:cs="Times New Roman"/>
        </w:rPr>
        <w:t>332 – Retenční nádrž + odlučovač ropných látek</w:t>
      </w:r>
    </w:p>
    <w:p w:rsidR="009A56DA" w:rsidRDefault="009A56DA" w:rsidP="009A56DA">
      <w:pPr>
        <w:pStyle w:val="Odstavecseseznamem"/>
        <w:numPr>
          <w:ilvl w:val="0"/>
          <w:numId w:val="30"/>
        </w:numPr>
        <w:spacing w:line="360" w:lineRule="auto"/>
        <w:jc w:val="both"/>
        <w:rPr>
          <w:rFonts w:eastAsia="Calibri" w:cs="Times New Roman"/>
        </w:rPr>
      </w:pPr>
      <w:r w:rsidRPr="00C10376">
        <w:rPr>
          <w:rFonts w:eastAsia="Calibri" w:cs="Times New Roman"/>
        </w:rPr>
        <w:t>SO 431 – Veřejné osvětlení</w:t>
      </w:r>
    </w:p>
    <w:p w:rsidR="0064779C" w:rsidRPr="009A56DA" w:rsidRDefault="0064779C" w:rsidP="009A56DA">
      <w:pPr>
        <w:pStyle w:val="Odstavecseseznamem"/>
        <w:numPr>
          <w:ilvl w:val="0"/>
          <w:numId w:val="30"/>
        </w:numPr>
        <w:spacing w:line="360" w:lineRule="auto"/>
        <w:jc w:val="both"/>
        <w:rPr>
          <w:rFonts w:eastAsia="Calibri" w:cs="Times New Roman"/>
        </w:rPr>
      </w:pPr>
      <w:r>
        <w:rPr>
          <w:rFonts w:eastAsia="Calibri" w:cs="Times New Roman"/>
        </w:rPr>
        <w:t>SO 831 – Sadové úpravy</w:t>
      </w:r>
    </w:p>
    <w:p w:rsidR="001E1250" w:rsidRPr="00C10376" w:rsidRDefault="009A56DA" w:rsidP="0068568E">
      <w:pPr>
        <w:spacing w:line="360" w:lineRule="auto"/>
        <w:ind w:firstLine="357"/>
        <w:jc w:val="both"/>
      </w:pPr>
      <w:r>
        <w:t xml:space="preserve">Při provádění, </w:t>
      </w:r>
      <w:r w:rsidR="001E1250" w:rsidRPr="00C10376">
        <w:t>rozebírání konstrukcí ploch budou tyto práce koordinovány se všemi st</w:t>
      </w:r>
      <w:r w:rsidR="00131211" w:rsidRPr="00C10376">
        <w:t>ávajícími inženýrskými sítěmi</w:t>
      </w:r>
      <w:r w:rsidR="00C10376" w:rsidRPr="00C10376">
        <w:t xml:space="preserve"> a stavbami, které se povolují pouze územně.</w:t>
      </w:r>
    </w:p>
    <w:p w:rsidR="00C10376" w:rsidRPr="00C10376" w:rsidRDefault="00C10376" w:rsidP="00C10376">
      <w:pPr>
        <w:pStyle w:val="Odstavecseseznamem"/>
        <w:numPr>
          <w:ilvl w:val="0"/>
          <w:numId w:val="34"/>
        </w:numPr>
        <w:spacing w:line="360" w:lineRule="auto"/>
        <w:jc w:val="both"/>
        <w:rPr>
          <w:rFonts w:eastAsia="Calibri" w:cs="Times New Roman"/>
        </w:rPr>
      </w:pPr>
      <w:r w:rsidRPr="00C10376">
        <w:rPr>
          <w:rFonts w:eastAsia="Calibri" w:cs="Times New Roman"/>
        </w:rPr>
        <w:t>SO 432 – Přeložky vedení ČEZ</w:t>
      </w:r>
    </w:p>
    <w:p w:rsidR="001E1250" w:rsidRDefault="00C10376" w:rsidP="0068568E">
      <w:pPr>
        <w:pStyle w:val="Odstavecseseznamem"/>
        <w:numPr>
          <w:ilvl w:val="0"/>
          <w:numId w:val="34"/>
        </w:numPr>
        <w:spacing w:line="360" w:lineRule="auto"/>
        <w:jc w:val="both"/>
        <w:rPr>
          <w:rFonts w:eastAsia="Calibri" w:cs="Times New Roman"/>
        </w:rPr>
      </w:pPr>
      <w:r w:rsidRPr="00C10376">
        <w:rPr>
          <w:rFonts w:eastAsia="Calibri" w:cs="Times New Roman"/>
        </w:rPr>
        <w:t>SO 531 – PŘELOŽKA PLYNOVODNÍ PŘÍPOJKY</w:t>
      </w:r>
    </w:p>
    <w:p w:rsidR="00C10376" w:rsidRPr="00C10376" w:rsidRDefault="00C10376" w:rsidP="00C10376">
      <w:pPr>
        <w:pStyle w:val="Odstavecseseznamem"/>
        <w:spacing w:line="360" w:lineRule="auto"/>
        <w:ind w:left="1077"/>
        <w:jc w:val="both"/>
        <w:rPr>
          <w:rFonts w:eastAsia="Calibri" w:cs="Times New Roman"/>
        </w:rPr>
      </w:pPr>
    </w:p>
    <w:p w:rsidR="00EB302C" w:rsidRDefault="0080508D" w:rsidP="0068568E">
      <w:pPr>
        <w:pStyle w:val="Nadpis1"/>
        <w:numPr>
          <w:ilvl w:val="0"/>
          <w:numId w:val="4"/>
        </w:numPr>
        <w:spacing w:line="360" w:lineRule="auto"/>
      </w:pPr>
      <w:bookmarkStart w:id="14" w:name="_Toc77064163"/>
      <w:r>
        <w:lastRenderedPageBreak/>
        <w:t>Návrh zpevněných ploch, včetně případných výpočtů</w:t>
      </w:r>
      <w:bookmarkEnd w:id="14"/>
    </w:p>
    <w:p w:rsidR="005E36CA" w:rsidRDefault="001E1250" w:rsidP="0068568E">
      <w:pPr>
        <w:spacing w:line="360" w:lineRule="auto"/>
        <w:ind w:firstLine="357"/>
        <w:jc w:val="both"/>
      </w:pPr>
      <w:r w:rsidRPr="006F0490">
        <w:t>Komunikace jsou navrženy v plné konstrukci dle katalogových listů TP 170</w:t>
      </w:r>
      <w:r w:rsidR="005E36CA" w:rsidRPr="006F0490">
        <w:t xml:space="preserve"> „Navrhován</w:t>
      </w:r>
      <w:r w:rsidR="003D1B6C" w:rsidRPr="006F0490">
        <w:t>í vozovek pozemních komunikací”</w:t>
      </w:r>
      <w:r w:rsidR="005E36CA" w:rsidRPr="006F0490">
        <w:t xml:space="preserve"> schválenými MD ČR - OPK pod </w:t>
      </w:r>
      <w:proofErr w:type="gramStart"/>
      <w:r w:rsidR="005E36CA" w:rsidRPr="006F0490">
        <w:t>č.j.</w:t>
      </w:r>
      <w:proofErr w:type="gramEnd"/>
      <w:r w:rsidR="005E36CA" w:rsidRPr="006F0490">
        <w:t xml:space="preserve"> 517/04-120-RS/1, včetně Dodatku TP170 schváleného MD ČR - OSI pod č.j. 682/10-910-IPK/1 s účinností </w:t>
      </w:r>
      <w:r w:rsidR="00B6002D" w:rsidRPr="006F0490">
        <w:br/>
      </w:r>
      <w:r w:rsidR="005E36CA" w:rsidRPr="006F0490">
        <w:t>od 1.9.2010, za předpokladu dodržení standardních návrhových podmínek. Tyto podmínky</w:t>
      </w:r>
      <w:r w:rsidR="003D1B6C" w:rsidRPr="006F0490">
        <w:t>,</w:t>
      </w:r>
      <w:r w:rsidR="005E36CA" w:rsidRPr="006F0490">
        <w:t xml:space="preserve"> zejména únosnost zemní pláně, </w:t>
      </w:r>
      <w:proofErr w:type="spellStart"/>
      <w:r w:rsidR="005E36CA" w:rsidRPr="006F0490">
        <w:t>namrzavost</w:t>
      </w:r>
      <w:proofErr w:type="spellEnd"/>
      <w:r w:rsidR="005E36CA" w:rsidRPr="006F0490">
        <w:t>, vodní režim a další</w:t>
      </w:r>
      <w:r w:rsidR="003D1B6C" w:rsidRPr="006F0490">
        <w:t>,</w:t>
      </w:r>
      <w:r w:rsidR="005E36CA" w:rsidRPr="006F0490">
        <w:t xml:space="preserve"> je potřeba ověřit na místě samém příslušnými zkouškami. Při provádění konstrukcí je nutné zajistit kvalitní spojení jednotlivých konstrukčních vrstev a použít spojovací živičné postřiky a nátěry. Ošetření spár </w:t>
      </w:r>
      <w:r w:rsidR="0068568E" w:rsidRPr="006F0490">
        <w:br/>
      </w:r>
      <w:r w:rsidR="005E36CA" w:rsidRPr="006F0490">
        <w:t xml:space="preserve">u živičných úprav v místě napojení na stávající konstrukce bude provedeno zálivkou </w:t>
      </w:r>
      <w:r w:rsidR="00B6002D" w:rsidRPr="006F0490">
        <w:br/>
      </w:r>
      <w:r w:rsidR="005E36CA" w:rsidRPr="006F0490">
        <w:t>s použitím výztužné mřížoviny. Napojení vrstev vozovky bude provedeno ve spáře s odstupňováním jednotlivých konstrukčních vrstev.</w:t>
      </w:r>
      <w:r w:rsidR="006B4BCC" w:rsidRPr="006F0490">
        <w:t xml:space="preserve"> Náležitou pozornost je třeba věnovat úpravě zemní pláně, zejména zabránit jejímu zvodnění. Z toho důvodu je důležité začít s realizací a pokládkou navržených konstrukcí zpevněných ploch v těsné návaznosti na její definitivní úpravu. Rozhodující pro posouzení pláně je provedení zatěžovacích zkoušek </w:t>
      </w:r>
      <w:r w:rsidR="00B6002D" w:rsidRPr="006F0490">
        <w:br/>
      </w:r>
      <w:r w:rsidR="006B4BCC" w:rsidRPr="006F0490">
        <w:t xml:space="preserve">a dodržení minimální hodnoty modulu </w:t>
      </w:r>
      <w:proofErr w:type="spellStart"/>
      <w:r w:rsidR="006B4BCC" w:rsidRPr="006F0490">
        <w:t>přetvárnosti</w:t>
      </w:r>
      <w:proofErr w:type="spellEnd"/>
      <w:r w:rsidR="006B4BCC" w:rsidRPr="006F0490">
        <w:t xml:space="preserve"> </w:t>
      </w:r>
      <w:r w:rsidR="00177B4D">
        <w:t>dle doporučení IGP</w:t>
      </w:r>
      <w:r w:rsidR="006B4BCC" w:rsidRPr="006F0490">
        <w:t>.</w:t>
      </w:r>
    </w:p>
    <w:p w:rsidR="00C10376" w:rsidRDefault="008F231A" w:rsidP="00EE25A6">
      <w:pPr>
        <w:spacing w:line="360" w:lineRule="auto"/>
        <w:ind w:firstLine="357"/>
        <w:jc w:val="both"/>
      </w:pPr>
      <w:r w:rsidRPr="006F0490">
        <w:t>Veškeré skladby zpevněných ploch a komunikací jsou navrženy dle TP 170 v plné konstrukci, po odstranění stávajících konstrukcí na úroveň zemní pláně budou provedeny konstrukce nové v následujících skladbách:</w:t>
      </w:r>
    </w:p>
    <w:p w:rsidR="008F231A" w:rsidRDefault="008F231A" w:rsidP="008A01A4">
      <w:pPr>
        <w:spacing w:line="240" w:lineRule="auto"/>
        <w:ind w:firstLine="357"/>
        <w:jc w:val="both"/>
        <w:rPr>
          <w:color w:val="FF0000"/>
        </w:rPr>
      </w:pPr>
      <w:r w:rsidRPr="00C10376">
        <w:t xml:space="preserve">Konstrukce </w:t>
      </w:r>
      <w:r w:rsidR="00C10376" w:rsidRPr="00C10376">
        <w:rPr>
          <w:b/>
        </w:rPr>
        <w:t>živičné komunikace</w:t>
      </w:r>
      <w:r w:rsidR="00C10376">
        <w:t xml:space="preserve"> je navržena ve skladbě D1 – N – 2</w:t>
      </w:r>
      <w:r w:rsidRPr="00C10376">
        <w:t xml:space="preserve"> </w:t>
      </w:r>
      <w:r w:rsidR="00D63433" w:rsidRPr="00C10376">
        <w:t>–</w:t>
      </w:r>
      <w:r w:rsidR="00C10376">
        <w:t xml:space="preserve"> V</w:t>
      </w:r>
      <w:r w:rsidR="00D63433" w:rsidRPr="00C10376">
        <w:t xml:space="preserve"> – PIII</w:t>
      </w:r>
      <w:r w:rsidR="00D63433" w:rsidRPr="0079664C">
        <w:rPr>
          <w:color w:val="FF0000"/>
        </w:rPr>
        <w:t>.</w:t>
      </w:r>
    </w:p>
    <w:p w:rsidR="0008652D" w:rsidRDefault="00C10376" w:rsidP="00C10376">
      <w:pPr>
        <w:spacing w:line="240" w:lineRule="auto"/>
        <w:jc w:val="both"/>
        <w:rPr>
          <w:color w:val="FF0000"/>
        </w:rPr>
      </w:pPr>
      <w:r w:rsidRPr="00C10376">
        <w:rPr>
          <w:noProof/>
          <w:lang w:eastAsia="cs-CZ"/>
        </w:rPr>
        <w:drawing>
          <wp:inline distT="0" distB="0" distL="0" distR="0">
            <wp:extent cx="5759450" cy="1246634"/>
            <wp:effectExtent l="19050" t="0" r="0"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59450" cy="1246634"/>
                    </a:xfrm>
                    <a:prstGeom prst="rect">
                      <a:avLst/>
                    </a:prstGeom>
                    <a:noFill/>
                    <a:ln w="9525">
                      <a:noFill/>
                      <a:miter lim="800000"/>
                      <a:headEnd/>
                      <a:tailEnd/>
                    </a:ln>
                  </pic:spPr>
                </pic:pic>
              </a:graphicData>
            </a:graphic>
          </wp:inline>
        </w:drawing>
      </w:r>
    </w:p>
    <w:p w:rsidR="0064779C" w:rsidRPr="007F1C62" w:rsidRDefault="0064779C" w:rsidP="00C10376">
      <w:pPr>
        <w:spacing w:line="240" w:lineRule="auto"/>
        <w:jc w:val="both"/>
      </w:pPr>
    </w:p>
    <w:p w:rsidR="0008652D" w:rsidRPr="007F1C62" w:rsidRDefault="0008652D" w:rsidP="0008652D">
      <w:pPr>
        <w:spacing w:line="240" w:lineRule="auto"/>
        <w:ind w:firstLine="357"/>
        <w:jc w:val="both"/>
      </w:pPr>
      <w:r w:rsidRPr="007F1C62">
        <w:t xml:space="preserve">Konstrukce </w:t>
      </w:r>
      <w:r w:rsidRPr="007F1C62">
        <w:rPr>
          <w:b/>
        </w:rPr>
        <w:t>chodníků</w:t>
      </w:r>
      <w:r w:rsidRPr="007F1C62">
        <w:t xml:space="preserve"> je navržena ve skladbě D2 – D – 1 – CH – PIII</w:t>
      </w:r>
      <w:r w:rsidR="007F1C62" w:rsidRPr="007F1C62">
        <w:t xml:space="preserve"> z kamenné mozaiky kladené do řádků</w:t>
      </w:r>
      <w:r w:rsidRPr="007F1C62">
        <w:t>.</w:t>
      </w:r>
    </w:p>
    <w:p w:rsidR="0008652D" w:rsidRDefault="0008652D" w:rsidP="0008652D">
      <w:pPr>
        <w:spacing w:line="240" w:lineRule="auto"/>
        <w:jc w:val="both"/>
        <w:rPr>
          <w:color w:val="FF0000"/>
        </w:rPr>
      </w:pPr>
      <w:r w:rsidRPr="0008652D">
        <w:rPr>
          <w:noProof/>
          <w:lang w:eastAsia="cs-CZ"/>
        </w:rPr>
        <w:drawing>
          <wp:inline distT="0" distB="0" distL="0" distR="0">
            <wp:extent cx="5759450" cy="896173"/>
            <wp:effectExtent l="19050" t="0" r="0" b="0"/>
            <wp:docPr id="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759450" cy="896173"/>
                    </a:xfrm>
                    <a:prstGeom prst="rect">
                      <a:avLst/>
                    </a:prstGeom>
                    <a:noFill/>
                    <a:ln w="9525">
                      <a:noFill/>
                      <a:miter lim="800000"/>
                      <a:headEnd/>
                      <a:tailEnd/>
                    </a:ln>
                  </pic:spPr>
                </pic:pic>
              </a:graphicData>
            </a:graphic>
          </wp:inline>
        </w:drawing>
      </w:r>
    </w:p>
    <w:p w:rsidR="0008652D" w:rsidRDefault="0008652D" w:rsidP="0008652D">
      <w:pPr>
        <w:spacing w:line="240" w:lineRule="auto"/>
        <w:ind w:firstLine="357"/>
        <w:jc w:val="both"/>
      </w:pPr>
      <w:r w:rsidRPr="00C10376">
        <w:lastRenderedPageBreak/>
        <w:t xml:space="preserve">Konstrukce </w:t>
      </w:r>
      <w:r w:rsidR="0064779C">
        <w:rPr>
          <w:b/>
        </w:rPr>
        <w:t xml:space="preserve">parkovacích ploch a </w:t>
      </w:r>
      <w:r>
        <w:rPr>
          <w:b/>
        </w:rPr>
        <w:t>vjezdu na parkoviště P+R</w:t>
      </w:r>
      <w:r>
        <w:t xml:space="preserve"> je navržena ve skladbě </w:t>
      </w:r>
      <w:r w:rsidR="0064779C">
        <w:br/>
      </w:r>
      <w:r>
        <w:t>D2 – D – 1</w:t>
      </w:r>
      <w:r w:rsidRPr="00C10376">
        <w:t xml:space="preserve"> –</w:t>
      </w:r>
      <w:r>
        <w:t xml:space="preserve"> V – P</w:t>
      </w:r>
      <w:r w:rsidRPr="00C10376">
        <w:t>II</w:t>
      </w:r>
      <w:r w:rsidR="007F1C62">
        <w:t xml:space="preserve"> z kamenné kostky drobné kladené do oblouku.</w:t>
      </w:r>
    </w:p>
    <w:p w:rsidR="0008652D" w:rsidRDefault="0008652D" w:rsidP="0008652D">
      <w:pPr>
        <w:spacing w:line="240" w:lineRule="auto"/>
        <w:jc w:val="both"/>
        <w:rPr>
          <w:color w:val="FF0000"/>
        </w:rPr>
      </w:pPr>
      <w:r w:rsidRPr="0008652D">
        <w:rPr>
          <w:noProof/>
          <w:lang w:eastAsia="cs-CZ"/>
        </w:rPr>
        <w:drawing>
          <wp:inline distT="0" distB="0" distL="0" distR="0">
            <wp:extent cx="5762625" cy="1105242"/>
            <wp:effectExtent l="19050" t="0" r="0" b="0"/>
            <wp:docPr id="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tretch>
                      <a:fillRect/>
                    </a:stretch>
                  </pic:blipFill>
                  <pic:spPr bwMode="auto">
                    <a:xfrm>
                      <a:off x="0" y="0"/>
                      <a:ext cx="5784528" cy="1109443"/>
                    </a:xfrm>
                    <a:prstGeom prst="rect">
                      <a:avLst/>
                    </a:prstGeom>
                    <a:noFill/>
                    <a:ln w="9525">
                      <a:noFill/>
                      <a:miter lim="800000"/>
                      <a:headEnd/>
                      <a:tailEnd/>
                    </a:ln>
                  </pic:spPr>
                </pic:pic>
              </a:graphicData>
            </a:graphic>
          </wp:inline>
        </w:drawing>
      </w:r>
    </w:p>
    <w:p w:rsidR="0080508D" w:rsidRDefault="0008652D" w:rsidP="0008652D">
      <w:pPr>
        <w:spacing w:line="240" w:lineRule="auto"/>
        <w:jc w:val="both"/>
      </w:pPr>
      <w:r w:rsidRPr="0008652D">
        <w:t>*Parkovací plocha pro osoby ZTP A ZTPP budou provedeny ve stejné skladbě jako živičná komunikace D1 – N – 2 – V – PIII.</w:t>
      </w:r>
    </w:p>
    <w:p w:rsidR="0008652D" w:rsidRDefault="0008652D" w:rsidP="0008652D">
      <w:pPr>
        <w:spacing w:line="240" w:lineRule="auto"/>
        <w:jc w:val="both"/>
      </w:pPr>
    </w:p>
    <w:p w:rsidR="0080508D" w:rsidRDefault="0080508D" w:rsidP="0068568E">
      <w:pPr>
        <w:pStyle w:val="Nadpis1"/>
        <w:numPr>
          <w:ilvl w:val="0"/>
          <w:numId w:val="4"/>
        </w:numPr>
        <w:spacing w:line="360" w:lineRule="auto"/>
      </w:pPr>
      <w:bookmarkStart w:id="15" w:name="_Toc77064164"/>
      <w:r>
        <w:t>Režim povrchových a podzemních vod, zásady odvodnění, ochrana pozemní komunikace</w:t>
      </w:r>
      <w:bookmarkEnd w:id="15"/>
    </w:p>
    <w:p w:rsidR="004C044B" w:rsidRPr="00C148B6" w:rsidRDefault="004C044B" w:rsidP="004C044B">
      <w:pPr>
        <w:spacing w:line="360" w:lineRule="auto"/>
        <w:ind w:firstLine="357"/>
        <w:jc w:val="both"/>
      </w:pPr>
      <w:r w:rsidRPr="00C148B6">
        <w:t xml:space="preserve">Dešťové vody z povrchu komunikací a zpevněných plochu budou pomocí příčných </w:t>
      </w:r>
      <w:r w:rsidRPr="00C148B6">
        <w:br/>
        <w:t xml:space="preserve">a podélných sklonů svedeny do nově navržených </w:t>
      </w:r>
      <w:r w:rsidR="008247F3">
        <w:t xml:space="preserve">UV nebo </w:t>
      </w:r>
      <w:r w:rsidR="0079664C">
        <w:t>vsakovat do terénu</w:t>
      </w:r>
      <w:r w:rsidRPr="00C148B6">
        <w:t xml:space="preserve">. Umístění odvodňovacího zařízení vyplývá z nově navrženého výškopisu. Odvodnění pláně silničního tělesa bude zajištěno příčným sklonem min. 3,00 % do podélných drenáží nebo na terén. Drenáže budou svedeny do nebližší přilehlé vodoteče nebo </w:t>
      </w:r>
      <w:r w:rsidR="008247F3">
        <w:t>na terén</w:t>
      </w:r>
      <w:r w:rsidRPr="00C148B6">
        <w:t xml:space="preserve">. </w:t>
      </w:r>
    </w:p>
    <w:p w:rsidR="004C044B" w:rsidRPr="00C148B6" w:rsidRDefault="004C044B" w:rsidP="004C044B">
      <w:pPr>
        <w:spacing w:line="360" w:lineRule="auto"/>
        <w:ind w:firstLine="357"/>
        <w:jc w:val="both"/>
      </w:pPr>
      <w:r w:rsidRPr="00C148B6">
        <w:t>Narušení hladiny spodní vody výstavbou se nepředpokládá.</w:t>
      </w:r>
    </w:p>
    <w:p w:rsidR="008314A8" w:rsidRDefault="008314A8" w:rsidP="0068568E">
      <w:pPr>
        <w:spacing w:line="360" w:lineRule="auto"/>
        <w:ind w:firstLine="357"/>
      </w:pPr>
    </w:p>
    <w:p w:rsidR="0080508D" w:rsidRDefault="0080508D" w:rsidP="0068568E">
      <w:pPr>
        <w:pStyle w:val="Nadpis1"/>
        <w:numPr>
          <w:ilvl w:val="0"/>
          <w:numId w:val="4"/>
        </w:numPr>
        <w:spacing w:line="360" w:lineRule="auto"/>
      </w:pPr>
      <w:bookmarkStart w:id="16" w:name="_Toc77064165"/>
      <w:r>
        <w:t>Návrh dopravních značek, dopravních zařízení, světelných signálů, zařízení pro provozní informace a dopravní telematiku</w:t>
      </w:r>
      <w:bookmarkEnd w:id="16"/>
    </w:p>
    <w:p w:rsidR="0079664C" w:rsidRPr="00972ACD" w:rsidRDefault="008314A8" w:rsidP="0021639D">
      <w:pPr>
        <w:spacing w:line="360" w:lineRule="auto"/>
        <w:ind w:firstLine="357"/>
        <w:jc w:val="both"/>
      </w:pPr>
      <w:r>
        <w:t xml:space="preserve">Dopravní značení je navrženo dle zákona č. 361/2000 Sb., o provozu na pozemních </w:t>
      </w:r>
      <w:r w:rsidRPr="00972ACD">
        <w:t xml:space="preserve">komunikacích, technických podmínek TP 65 Zásady </w:t>
      </w:r>
      <w:r w:rsidR="00B5339A" w:rsidRPr="00972ACD">
        <w:t>pro dopravní značení na pozemních komunikacích a TP 133 Zásady pro vodorovné dopravní značení na pozemních komunikacích. Navržené dopravní značení je zř</w:t>
      </w:r>
      <w:r w:rsidR="00EE25A6" w:rsidRPr="00972ACD">
        <w:t xml:space="preserve">ejmé </w:t>
      </w:r>
      <w:r w:rsidR="00131211" w:rsidRPr="00972ACD">
        <w:t>z</w:t>
      </w:r>
      <w:r w:rsidR="00972ACD" w:rsidRPr="00972ACD">
        <w:t> </w:t>
      </w:r>
      <w:proofErr w:type="gramStart"/>
      <w:r w:rsidR="00972ACD" w:rsidRPr="00972ACD">
        <w:t>přílohy D.1.1.6</w:t>
      </w:r>
      <w:proofErr w:type="gramEnd"/>
      <w:r w:rsidR="00972ACD" w:rsidRPr="00972ACD">
        <w:t>.</w:t>
      </w:r>
      <w:r w:rsidR="008247F3" w:rsidRPr="00972ACD">
        <w:t xml:space="preserve"> – </w:t>
      </w:r>
      <w:r w:rsidR="00972ACD" w:rsidRPr="00972ACD">
        <w:t>SITUACE DOPRAVNÍHO ZNAČENÍ</w:t>
      </w:r>
      <w:r w:rsidR="008247F3" w:rsidRPr="00972ACD">
        <w:t xml:space="preserve">. </w:t>
      </w:r>
      <w:r w:rsidR="00B5339A" w:rsidRPr="00972ACD">
        <w:t>Z výkresové přílohy je zřejmé</w:t>
      </w:r>
      <w:r w:rsidR="007456AE" w:rsidRPr="00972ACD">
        <w:t>,</w:t>
      </w:r>
      <w:r w:rsidR="00B5339A" w:rsidRPr="00972ACD">
        <w:t xml:space="preserve"> jaké svislé dopravní značení bude odstraněno.</w:t>
      </w:r>
      <w:r w:rsidR="00131211" w:rsidRPr="00972ACD">
        <w:t xml:space="preserve"> V rámci modernizace budou osazeny také nové svislé DZ. </w:t>
      </w:r>
    </w:p>
    <w:p w:rsidR="00972ACD" w:rsidRDefault="00131211" w:rsidP="00EC4DE5">
      <w:pPr>
        <w:spacing w:line="360" w:lineRule="auto"/>
        <w:ind w:firstLine="357"/>
        <w:jc w:val="both"/>
      </w:pPr>
      <w:r w:rsidRPr="00972ACD">
        <w:rPr>
          <w:b/>
        </w:rPr>
        <w:t>Vodorovné dopravné značení</w:t>
      </w:r>
      <w:r w:rsidRPr="00972ACD">
        <w:t xml:space="preserve"> bude provedeno plastem. Jeho kompletní návrh je taktéž součástí výkresov</w:t>
      </w:r>
      <w:r w:rsidR="00972ACD" w:rsidRPr="00972ACD">
        <w:t>é</w:t>
      </w:r>
      <w:r w:rsidRPr="00972ACD">
        <w:t xml:space="preserve"> </w:t>
      </w:r>
      <w:proofErr w:type="gramStart"/>
      <w:r w:rsidR="00972ACD" w:rsidRPr="00972ACD">
        <w:t>přílohy D.1.1.6</w:t>
      </w:r>
      <w:proofErr w:type="gramEnd"/>
      <w:r w:rsidR="00972ACD" w:rsidRPr="00972ACD">
        <w:t>. – SITUACE DOPRAVNÍHO ZNAČENÍ.</w:t>
      </w:r>
    </w:p>
    <w:p w:rsidR="0080508D" w:rsidRDefault="0080508D" w:rsidP="0068568E">
      <w:pPr>
        <w:pStyle w:val="Nadpis1"/>
        <w:numPr>
          <w:ilvl w:val="0"/>
          <w:numId w:val="4"/>
        </w:numPr>
        <w:spacing w:line="360" w:lineRule="auto"/>
      </w:pPr>
      <w:bookmarkStart w:id="17" w:name="_Toc77064166"/>
      <w:r>
        <w:lastRenderedPageBreak/>
        <w:t>Zvláštní podmínky a požadavky na postup výstavby, případně údržbu</w:t>
      </w:r>
      <w:bookmarkEnd w:id="17"/>
    </w:p>
    <w:p w:rsidR="000A2087" w:rsidRPr="001E7ADC" w:rsidRDefault="000A2087" w:rsidP="006D3A81">
      <w:pPr>
        <w:spacing w:line="360" w:lineRule="auto"/>
        <w:ind w:firstLine="357"/>
        <w:jc w:val="both"/>
      </w:pPr>
      <w:r w:rsidRPr="006D3A81">
        <w:t xml:space="preserve">Veškeré probíhající stavební práce budou koordinovány z hlediska bezpečnosti. Přístup na stavbu bude umožněn </w:t>
      </w:r>
      <w:r w:rsidR="0079664C">
        <w:t>z ul. Pastýřská</w:t>
      </w:r>
      <w:r w:rsidRPr="006D3A81">
        <w:t>.  Dále bude přístup umožněn z</w:t>
      </w:r>
      <w:r w:rsidR="0079664C">
        <w:t> prostoru Tržního náměstí a ul. Ruská</w:t>
      </w:r>
      <w:r w:rsidRPr="006D3A81">
        <w:t xml:space="preserve">.   Stavebník určí vybranému dodavateli režim a podmínky přístupu na staveniště. </w:t>
      </w:r>
    </w:p>
    <w:p w:rsidR="000A2087" w:rsidRPr="0008652D" w:rsidRDefault="000A2087" w:rsidP="000A2087">
      <w:pPr>
        <w:spacing w:line="360" w:lineRule="auto"/>
        <w:ind w:firstLine="708"/>
        <w:jc w:val="both"/>
      </w:pPr>
      <w:r w:rsidRPr="001E7ADC">
        <w:t xml:space="preserve">Dodavatel bude v dostatečném předstihu před zahájením stavebních prací informovat </w:t>
      </w:r>
      <w:r w:rsidRPr="0008652D">
        <w:t xml:space="preserve">majitele a uživatele přilehlých nemovitostí o zahájení a průběhu stavebních prací. </w:t>
      </w:r>
    </w:p>
    <w:p w:rsidR="000A2087" w:rsidRPr="0008652D" w:rsidRDefault="000A2087" w:rsidP="00E10124">
      <w:pPr>
        <w:spacing w:line="360" w:lineRule="auto"/>
        <w:ind w:firstLine="708"/>
        <w:jc w:val="both"/>
      </w:pPr>
      <w:r w:rsidRPr="0008652D">
        <w:t xml:space="preserve">Dle dostupných informací se nachází v ochranných pásmech následujících IS: </w:t>
      </w:r>
    </w:p>
    <w:p w:rsidR="00E10124" w:rsidRPr="0008652D" w:rsidRDefault="00E10124" w:rsidP="000A2087">
      <w:pPr>
        <w:spacing w:line="360" w:lineRule="auto"/>
        <w:jc w:val="both"/>
      </w:pPr>
      <w:r w:rsidRPr="0008652D">
        <w:t>kabel (</w:t>
      </w:r>
      <w:proofErr w:type="gramStart"/>
      <w:r w:rsidRPr="0008652D">
        <w:t>CETIN)</w:t>
      </w:r>
      <w:r w:rsidR="000A2087" w:rsidRPr="0008652D">
        <w:t>,  kabel</w:t>
      </w:r>
      <w:proofErr w:type="gramEnd"/>
      <w:r w:rsidR="000A2087" w:rsidRPr="0008652D">
        <w:t xml:space="preserve"> (ČEZ), </w:t>
      </w:r>
      <w:r w:rsidR="001E7ADC" w:rsidRPr="0008652D">
        <w:t>trubní vedení (</w:t>
      </w:r>
      <w:proofErr w:type="spellStart"/>
      <w:r w:rsidR="0008652D" w:rsidRPr="0008652D">
        <w:t>GasNet</w:t>
      </w:r>
      <w:proofErr w:type="spellEnd"/>
      <w:r w:rsidR="001E7ADC" w:rsidRPr="0008652D">
        <w:t>), trubní vedení (</w:t>
      </w:r>
      <w:proofErr w:type="spellStart"/>
      <w:r w:rsidR="001E7ADC" w:rsidRPr="0008652D">
        <w:t>SčVK</w:t>
      </w:r>
      <w:proofErr w:type="spellEnd"/>
      <w:r w:rsidR="001E7ADC" w:rsidRPr="0008652D">
        <w:t xml:space="preserve">), veřejné osvětlení (město </w:t>
      </w:r>
      <w:r w:rsidR="0008652D" w:rsidRPr="0008652D">
        <w:t>Liberec</w:t>
      </w:r>
      <w:r w:rsidR="001E7ADC" w:rsidRPr="0008652D">
        <w:t>)</w:t>
      </w:r>
      <w:r w:rsidR="0008652D" w:rsidRPr="0008652D">
        <w:t>, kabel (UPC)</w:t>
      </w:r>
      <w:r w:rsidR="001E7ADC" w:rsidRPr="0008652D">
        <w:t>.</w:t>
      </w:r>
    </w:p>
    <w:p w:rsidR="000A2087" w:rsidRPr="006D3A81" w:rsidRDefault="000A2087" w:rsidP="000A2087">
      <w:pPr>
        <w:spacing w:line="360" w:lineRule="auto"/>
        <w:jc w:val="both"/>
      </w:pPr>
      <w:r w:rsidRPr="000A2087">
        <w:rPr>
          <w:b/>
          <w:color w:val="FF0000"/>
        </w:rPr>
        <w:tab/>
      </w:r>
      <w:r w:rsidRPr="006D3A81">
        <w:rPr>
          <w:b/>
        </w:rPr>
        <w:t>Při stavebních pracích je nutné dodržovat podmínky pro práci v ochranném pásmu jednotlivých IS dle vyjádření jednotlivých správců.</w:t>
      </w:r>
      <w:r w:rsidRPr="006D3A81">
        <w:t xml:space="preserve"> </w:t>
      </w:r>
      <w:r w:rsidRPr="006D3A81">
        <w:rPr>
          <w:b/>
        </w:rPr>
        <w:t>Veškeré vnější prvky inženýrských sítí budou výškově upraveny na úroveň nivelety</w:t>
      </w:r>
    </w:p>
    <w:p w:rsidR="000A2087" w:rsidRDefault="000A2087" w:rsidP="000A2087">
      <w:pPr>
        <w:spacing w:line="360" w:lineRule="auto"/>
        <w:jc w:val="both"/>
      </w:pPr>
      <w:r w:rsidRPr="006D3A81">
        <w:tab/>
        <w:t>Pokud bude třeba ochránit stávající vedení NN, nebo sdělovací vedení, budou použity půlené chráničky. Pokud si trasa sdělovacích kabelů, nebo vedení NN lokálně vyžádá stranové přeložení těchto vedení, bude provedeno dle podmínek jednotlivých správců těchto zařízení za jejich účasti. Toto však dle zákresů vedení stávajících IS nepředpokládáme.</w:t>
      </w:r>
    </w:p>
    <w:p w:rsidR="00E31593" w:rsidRPr="00972ACD" w:rsidRDefault="00E31593" w:rsidP="000A2087">
      <w:pPr>
        <w:spacing w:line="360" w:lineRule="auto"/>
        <w:jc w:val="both"/>
        <w:rPr>
          <w:b/>
        </w:rPr>
      </w:pPr>
      <w:r>
        <w:tab/>
      </w:r>
      <w:r w:rsidRPr="00972ACD">
        <w:rPr>
          <w:b/>
        </w:rPr>
        <w:t>Zhotovitel stavby před začátkem výstavby zhotoví pasport okolních objektů.</w:t>
      </w:r>
    </w:p>
    <w:p w:rsidR="000A2087" w:rsidRPr="002C32E3" w:rsidRDefault="000A2087" w:rsidP="000A2087">
      <w:pPr>
        <w:spacing w:line="360" w:lineRule="auto"/>
        <w:jc w:val="both"/>
      </w:pPr>
    </w:p>
    <w:p w:rsidR="0080508D" w:rsidRDefault="0080508D" w:rsidP="0068568E">
      <w:pPr>
        <w:pStyle w:val="Nadpis1"/>
        <w:numPr>
          <w:ilvl w:val="0"/>
          <w:numId w:val="4"/>
        </w:numPr>
        <w:spacing w:line="360" w:lineRule="auto"/>
      </w:pPr>
      <w:bookmarkStart w:id="18" w:name="_Toc77064167"/>
      <w:r>
        <w:t>Vazba na případné technologické vybavení</w:t>
      </w:r>
      <w:bookmarkEnd w:id="18"/>
    </w:p>
    <w:p w:rsidR="0080508D" w:rsidRDefault="00C60545" w:rsidP="0021639D">
      <w:pPr>
        <w:spacing w:line="360" w:lineRule="auto"/>
        <w:ind w:firstLine="357"/>
        <w:jc w:val="both"/>
      </w:pPr>
      <w:r w:rsidRPr="00C60545">
        <w:t>Projektant nenavrhuje technologická zařízení během stavby, ani po jejím dokončení. Taková zařízení nejsou v této úrovni náročnosti stavby nutné a investor ani správce komunikace je nevyžaduje</w:t>
      </w:r>
      <w:r>
        <w:t>.</w:t>
      </w:r>
    </w:p>
    <w:p w:rsidR="00131211" w:rsidRDefault="00131211" w:rsidP="0021639D">
      <w:pPr>
        <w:spacing w:line="360" w:lineRule="auto"/>
        <w:ind w:firstLine="357"/>
        <w:jc w:val="both"/>
      </w:pPr>
    </w:p>
    <w:p w:rsidR="0080508D" w:rsidRDefault="0080508D" w:rsidP="0068568E">
      <w:pPr>
        <w:pStyle w:val="Nadpis1"/>
        <w:numPr>
          <w:ilvl w:val="0"/>
          <w:numId w:val="4"/>
        </w:numPr>
        <w:spacing w:line="360" w:lineRule="auto"/>
      </w:pPr>
      <w:bookmarkStart w:id="19" w:name="_Toc77064168"/>
      <w:r>
        <w:lastRenderedPageBreak/>
        <w:t>Přehled provedených výpočtů a konstatování o statickém ověření rozhodujících dimenzí a průřezů</w:t>
      </w:r>
      <w:bookmarkEnd w:id="19"/>
    </w:p>
    <w:p w:rsidR="0080508D" w:rsidRDefault="00C60545" w:rsidP="0021639D">
      <w:pPr>
        <w:spacing w:line="360" w:lineRule="auto"/>
        <w:ind w:firstLine="357"/>
        <w:jc w:val="both"/>
      </w:pPr>
      <w:r>
        <w:t>Konstrukce pozemních komunikací a zpevněných ploch vychází ze vzorových skladeb definovaných technickými předpisy schválenými Ministerstvem dopravy, nejsou tak provedeny žádné doda</w:t>
      </w:r>
      <w:r w:rsidR="007456AE">
        <w:t>tečné statické posudky. S</w:t>
      </w:r>
      <w:r>
        <w:t xml:space="preserve">oučasně </w:t>
      </w:r>
      <w:r w:rsidR="007456AE">
        <w:t xml:space="preserve">nejsou </w:t>
      </w:r>
      <w:r>
        <w:t xml:space="preserve">navrženy žádné náročné konstrukce, které by takové posouzení vyžadovaly. Projektant při návrhu konstrukcí uvažuje </w:t>
      </w:r>
      <w:r w:rsidR="00B6002D">
        <w:br/>
      </w:r>
      <w:r>
        <w:t xml:space="preserve">s modulem </w:t>
      </w:r>
      <w:proofErr w:type="spellStart"/>
      <w:r>
        <w:t>přetvárnosti</w:t>
      </w:r>
      <w:proofErr w:type="spellEnd"/>
      <w:r>
        <w:t xml:space="preserve">  podloží  </w:t>
      </w:r>
      <w:proofErr w:type="spellStart"/>
      <w:r>
        <w:t>Edef</w:t>
      </w:r>
      <w:proofErr w:type="spellEnd"/>
      <w:r>
        <w:t xml:space="preserve">;2 stanovený na povrchu </w:t>
      </w:r>
      <w:r w:rsidR="00CB6FC4">
        <w:t>zemní pláně</w:t>
      </w:r>
      <w:r>
        <w:t xml:space="preserve"> min </w:t>
      </w:r>
      <w:proofErr w:type="gramStart"/>
      <w:r w:rsidR="008247F3">
        <w:t>viz. odstavec</w:t>
      </w:r>
      <w:proofErr w:type="gramEnd"/>
      <w:r w:rsidR="008247F3">
        <w:t xml:space="preserve"> </w:t>
      </w:r>
      <w:proofErr w:type="spellStart"/>
      <w:r w:rsidR="008247F3">
        <w:t>e</w:t>
      </w:r>
      <w:proofErr w:type="spellEnd"/>
      <w:r w:rsidR="008247F3">
        <w:t>. této technické zprávy</w:t>
      </w:r>
      <w:r>
        <w:t>. V případě zjištění nižší hodnoty je nutné konstrukční řešení zpevněných ploch revidovat</w:t>
      </w:r>
      <w:r w:rsidR="005E36CA">
        <w:t xml:space="preserve"> n</w:t>
      </w:r>
      <w:r w:rsidR="008247F3">
        <w:t>ebo sanovat podloží zemní.</w:t>
      </w:r>
    </w:p>
    <w:p w:rsidR="00C60545" w:rsidRDefault="00C60545" w:rsidP="0068568E">
      <w:pPr>
        <w:spacing w:line="360" w:lineRule="auto"/>
      </w:pPr>
    </w:p>
    <w:p w:rsidR="0080508D" w:rsidRPr="0080508D" w:rsidRDefault="0080508D" w:rsidP="0068568E">
      <w:pPr>
        <w:pStyle w:val="Nadpis1"/>
        <w:numPr>
          <w:ilvl w:val="0"/>
          <w:numId w:val="4"/>
        </w:numPr>
        <w:spacing w:line="360" w:lineRule="auto"/>
      </w:pPr>
      <w:bookmarkStart w:id="20" w:name="_Toc77064169"/>
      <w:r>
        <w:t>Řešení přístupu a užívání veřejně přístupných komunikací a ploch souvisejících se staveništěm osobami s omezenou schopností pohybu a orientace</w:t>
      </w:r>
      <w:bookmarkEnd w:id="20"/>
    </w:p>
    <w:p w:rsidR="000A2087" w:rsidRDefault="000A2087" w:rsidP="000A2087">
      <w:pPr>
        <w:spacing w:line="360" w:lineRule="auto"/>
        <w:ind w:firstLine="426"/>
        <w:jc w:val="both"/>
      </w:pPr>
      <w:r w:rsidRPr="002C32E3">
        <w:t>Výsledný sklon komunikace</w:t>
      </w:r>
      <w:r w:rsidR="007F707D">
        <w:t xml:space="preserve"> pro pěší</w:t>
      </w:r>
      <w:r w:rsidRPr="002C32E3">
        <w:t xml:space="preserve"> nepřesáhne </w:t>
      </w:r>
      <w:r w:rsidR="0079664C">
        <w:t>8</w:t>
      </w:r>
      <w:r w:rsidRPr="002C32E3">
        <w:t>.</w:t>
      </w:r>
      <w:r w:rsidR="0079664C">
        <w:t>33</w:t>
      </w:r>
      <w:r w:rsidRPr="002C32E3">
        <w:t>%, Místa výkopových prací budou oplocena.</w:t>
      </w:r>
    </w:p>
    <w:p w:rsidR="00992D28" w:rsidRPr="00992D28" w:rsidRDefault="00992D28" w:rsidP="00992D28">
      <w:pPr>
        <w:spacing w:line="360" w:lineRule="auto"/>
        <w:ind w:firstLine="426"/>
        <w:jc w:val="both"/>
      </w:pPr>
      <w:r w:rsidRPr="00992D28">
        <w:t xml:space="preserve">Navržené řešení je v souladu s Vyhláškou č. 398/2009Sb o obecných technických požadavcích zabezpečujících bezbariérové užívání staveb.  </w:t>
      </w:r>
    </w:p>
    <w:p w:rsidR="00992D28" w:rsidRPr="00992D28" w:rsidRDefault="00992D28" w:rsidP="00992D28">
      <w:pPr>
        <w:spacing w:line="360" w:lineRule="auto"/>
        <w:ind w:firstLine="426"/>
        <w:jc w:val="both"/>
      </w:pPr>
      <w:r w:rsidRPr="00992D28">
        <w:t xml:space="preserve">Všechny zřizované přístupy chodců na komunikaci v rozsahu stavby jsou navrženy jako bezbariérové (převýšení obruby 2 cm). U přechodů pro chodce a míst pro přecházení jsou navrženy varovné a signální pásy z reliéfní dlažby v kontrastní barvě. Šíře varovného pásu je navržena 0,40 m, šířka signálního pásu je 0,80 m. V místech, kde je přerušena přirozená vodící linie na vzdálenost </w:t>
      </w:r>
      <w:proofErr w:type="gramStart"/>
      <w:r w:rsidRPr="00992D28">
        <w:t>delší než</w:t>
      </w:r>
      <w:proofErr w:type="gramEnd"/>
      <w:r w:rsidRPr="00992D28">
        <w:t xml:space="preserve"> 6,0 m jsou umístěny umělé vodící linie.</w:t>
      </w:r>
    </w:p>
    <w:p w:rsidR="00992D28" w:rsidRPr="002C32E3" w:rsidRDefault="00992D28" w:rsidP="00992D28">
      <w:pPr>
        <w:spacing w:line="360" w:lineRule="auto"/>
        <w:ind w:firstLine="426"/>
        <w:jc w:val="both"/>
      </w:pPr>
      <w:r w:rsidRPr="00992D28">
        <w:t xml:space="preserve">Stavba </w:t>
      </w:r>
      <w:r w:rsidR="007F707D">
        <w:t>ne</w:t>
      </w:r>
      <w:r w:rsidRPr="00992D28">
        <w:t xml:space="preserve">bude realizována za provozu chodců i vozidel. Pohyb pěších bude v místech dotčených stavbou převeden, případně bude v některých místech pro zajištění větší bezpečnosti použito pochozích lávek, ty budou osazeny i v takových místech, aby byl umožněn bezpečný pohyb osob s omezenou schopností pohybu a orientace. Lávky přes výkopy musí být široké min. 0,90 m po obou stranách, budou vybaveny </w:t>
      </w:r>
      <w:proofErr w:type="spellStart"/>
      <w:r w:rsidRPr="00992D28">
        <w:t>třímadlovým</w:t>
      </w:r>
      <w:proofErr w:type="spellEnd"/>
      <w:r w:rsidRPr="00992D28">
        <w:t xml:space="preserve"> zábradlím min. výšky 1,10 m.</w:t>
      </w:r>
    </w:p>
    <w:p w:rsidR="000A2087" w:rsidRPr="002C32E3" w:rsidRDefault="000A2087" w:rsidP="000A2087">
      <w:pPr>
        <w:spacing w:line="360" w:lineRule="auto"/>
        <w:ind w:firstLine="348"/>
        <w:jc w:val="both"/>
        <w:rPr>
          <w:bCs/>
        </w:rPr>
      </w:pPr>
      <w:r w:rsidRPr="002C32E3">
        <w:rPr>
          <w:bCs/>
        </w:rPr>
        <w:lastRenderedPageBreak/>
        <w:t>Při realizaci stavebních prací musí zhotovitel dodržovat požadavky všech předpisů týkajících se bezpečnosti práce. Pro zajištění bezpečnosti práce je třeba v plném rozsahu dodržovat následující předpisy:</w:t>
      </w:r>
    </w:p>
    <w:p w:rsidR="000A2087" w:rsidRPr="002C32E3" w:rsidRDefault="000A2087" w:rsidP="000A2087">
      <w:pPr>
        <w:spacing w:line="360" w:lineRule="auto"/>
        <w:jc w:val="both"/>
        <w:rPr>
          <w:bCs/>
        </w:rPr>
      </w:pPr>
      <w:r w:rsidRPr="002C32E3">
        <w:rPr>
          <w:bCs/>
        </w:rPr>
        <w:t>- Zákoník práce – zákon č. 65/1965 Sb., (úplné znění zákona č. 126/1994 Sb.), ve znění zákona č. 118/1995 Sb., nálezu Ústavního soudu ČR 164/1995 Sb., zákona č. 287/1995 Sb. a zákona č. 138/1996 Sb.</w:t>
      </w:r>
    </w:p>
    <w:p w:rsidR="000A2087" w:rsidRPr="002C32E3" w:rsidRDefault="000A2087" w:rsidP="000A2087">
      <w:pPr>
        <w:spacing w:line="360" w:lineRule="auto"/>
        <w:jc w:val="both"/>
        <w:rPr>
          <w:bCs/>
        </w:rPr>
      </w:pPr>
      <w:r w:rsidRPr="002C32E3">
        <w:rPr>
          <w:bCs/>
        </w:rPr>
        <w:t>- Nařízení vlády č. 108/1994 Sb., kterým se provádí Zákoník práce a některé další zákony</w:t>
      </w:r>
    </w:p>
    <w:p w:rsidR="000A2087" w:rsidRPr="002C32E3" w:rsidRDefault="000A2087" w:rsidP="000A2087">
      <w:pPr>
        <w:spacing w:line="360" w:lineRule="auto"/>
        <w:jc w:val="both"/>
        <w:rPr>
          <w:bCs/>
        </w:rPr>
      </w:pPr>
      <w:r w:rsidRPr="002C32E3">
        <w:rPr>
          <w:bCs/>
        </w:rPr>
        <w:t>- Vyhláška Českého úřadu bezpečnosti práce a Českého báňského úřadu č. 48/1982 Sb., kterou se stanoví základní požadavky k zajištění bezpečnosti práce a technických zařízení, ve znění vyhlášky č. 324/1990 Sb. a vyhlášky č. 207/1991 Sb.</w:t>
      </w:r>
    </w:p>
    <w:p w:rsidR="000A2087" w:rsidRPr="002C32E3" w:rsidRDefault="000A2087" w:rsidP="000A2087">
      <w:pPr>
        <w:spacing w:line="360" w:lineRule="auto"/>
        <w:jc w:val="both"/>
        <w:rPr>
          <w:bCs/>
        </w:rPr>
      </w:pPr>
      <w:r w:rsidRPr="002C32E3">
        <w:rPr>
          <w:bCs/>
        </w:rPr>
        <w:t>Všichni pracovníci zhotovitele stavby budou s předpisy prokazatelně seznámeni.</w:t>
      </w:r>
    </w:p>
    <w:p w:rsidR="00BB657A" w:rsidRDefault="00BB657A" w:rsidP="0068568E">
      <w:pPr>
        <w:spacing w:line="360" w:lineRule="auto"/>
        <w:ind w:firstLine="357"/>
      </w:pPr>
    </w:p>
    <w:p w:rsidR="001A4B99" w:rsidRPr="001A4B99" w:rsidRDefault="001A4B99" w:rsidP="0068568E">
      <w:pPr>
        <w:spacing w:line="360" w:lineRule="auto"/>
      </w:pPr>
    </w:p>
    <w:p w:rsidR="00E152CA" w:rsidRPr="00E152CA" w:rsidRDefault="00E152CA" w:rsidP="0068568E">
      <w:pPr>
        <w:spacing w:line="360" w:lineRule="auto"/>
      </w:pPr>
    </w:p>
    <w:p w:rsidR="00BD185F" w:rsidRPr="00BD185F" w:rsidRDefault="00CB3DF6" w:rsidP="0068568E">
      <w:pPr>
        <w:pStyle w:val="Odstavecseseznamem"/>
        <w:spacing w:line="360" w:lineRule="auto"/>
        <w:ind w:left="0"/>
      </w:pPr>
      <w:r>
        <w:t xml:space="preserve">Datum: </w:t>
      </w:r>
      <w:r w:rsidR="007F3CAB">
        <w:t>Červen</w:t>
      </w:r>
      <w:r w:rsidR="00BB657A">
        <w:t xml:space="preserve"> </w:t>
      </w:r>
      <w:r w:rsidR="007F707D">
        <w:t>202</w:t>
      </w:r>
      <w:r w:rsidR="007F3CAB">
        <w:t>1</w:t>
      </w:r>
      <w:r w:rsidR="007F707D">
        <w:tab/>
      </w:r>
      <w:r w:rsidR="007F707D">
        <w:tab/>
      </w:r>
      <w:r w:rsidR="007F707D">
        <w:tab/>
      </w:r>
      <w:r w:rsidR="000A2087">
        <w:tab/>
      </w:r>
      <w:r w:rsidR="000A2087">
        <w:tab/>
      </w:r>
      <w:r w:rsidR="007F3CAB">
        <w:tab/>
      </w:r>
      <w:r w:rsidR="000A2087">
        <w:t>Vypracoval: Ing</w:t>
      </w:r>
      <w:r w:rsidR="00BB657A">
        <w:t>. Jan Rosina</w:t>
      </w:r>
    </w:p>
    <w:sectPr w:rsidR="00BD185F" w:rsidRPr="00BD185F" w:rsidSect="00C40EFB">
      <w:footerReference w:type="default" r:id="rId11"/>
      <w:pgSz w:w="11906" w:h="16838"/>
      <w:pgMar w:top="1418" w:right="851" w:bottom="1418"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4EC" w:rsidRDefault="000844EC" w:rsidP="00C40EFB">
      <w:pPr>
        <w:spacing w:before="0" w:after="0" w:line="240" w:lineRule="auto"/>
      </w:pPr>
      <w:r>
        <w:separator/>
      </w:r>
    </w:p>
  </w:endnote>
  <w:endnote w:type="continuationSeparator" w:id="0">
    <w:p w:rsidR="000844EC" w:rsidRDefault="000844EC" w:rsidP="00C40EFB">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939079"/>
      <w:docPartObj>
        <w:docPartGallery w:val="Page Numbers (Bottom of Page)"/>
        <w:docPartUnique/>
      </w:docPartObj>
    </w:sdtPr>
    <w:sdtContent>
      <w:p w:rsidR="00060FA3" w:rsidRDefault="00810D97">
        <w:pPr>
          <w:pStyle w:val="Zpat"/>
          <w:jc w:val="center"/>
        </w:pPr>
        <w:fldSimple w:instr="PAGE   \* MERGEFORMAT">
          <w:r w:rsidR="002D6885">
            <w:rPr>
              <w:noProof/>
            </w:rPr>
            <w:t>10</w:t>
          </w:r>
        </w:fldSimple>
      </w:p>
    </w:sdtContent>
  </w:sdt>
  <w:p w:rsidR="00060FA3" w:rsidRDefault="00060FA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4EC" w:rsidRDefault="000844EC" w:rsidP="00C40EFB">
      <w:pPr>
        <w:spacing w:before="0" w:after="0" w:line="240" w:lineRule="auto"/>
      </w:pPr>
      <w:r>
        <w:separator/>
      </w:r>
    </w:p>
  </w:footnote>
  <w:footnote w:type="continuationSeparator" w:id="0">
    <w:p w:rsidR="000844EC" w:rsidRDefault="000844EC" w:rsidP="00C40EFB">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81D6E"/>
    <w:multiLevelType w:val="multilevel"/>
    <w:tmpl w:val="0CD0DFAC"/>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4"/>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
    <w:nsid w:val="063E2304"/>
    <w:multiLevelType w:val="hybridMultilevel"/>
    <w:tmpl w:val="581451E4"/>
    <w:lvl w:ilvl="0" w:tplc="36B2B484">
      <w:start w:val="3"/>
      <w:numFmt w:val="bullet"/>
      <w:lvlText w:val="-"/>
      <w:lvlJc w:val="left"/>
      <w:pPr>
        <w:ind w:left="1077" w:hanging="360"/>
      </w:pPr>
      <w:rPr>
        <w:rFonts w:ascii="Times New Roman" w:eastAsia="Times New Roman" w:hAnsi="Times New Roman" w:cs="Times New Roman"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nsid w:val="09896F0D"/>
    <w:multiLevelType w:val="multilevel"/>
    <w:tmpl w:val="0CD0DFAC"/>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4"/>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nsid w:val="0BC9598D"/>
    <w:multiLevelType w:val="multilevel"/>
    <w:tmpl w:val="040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nsid w:val="0D135737"/>
    <w:multiLevelType w:val="hybridMultilevel"/>
    <w:tmpl w:val="256C019E"/>
    <w:lvl w:ilvl="0" w:tplc="04050001">
      <w:start w:val="1"/>
      <w:numFmt w:val="bullet"/>
      <w:lvlText w:val=""/>
      <w:lvlJc w:val="left"/>
      <w:pPr>
        <w:ind w:left="2130" w:hanging="360"/>
      </w:pPr>
      <w:rPr>
        <w:rFonts w:ascii="Symbol" w:hAnsi="Symbol" w:hint="default"/>
      </w:rPr>
    </w:lvl>
    <w:lvl w:ilvl="1" w:tplc="04050003" w:tentative="1">
      <w:start w:val="1"/>
      <w:numFmt w:val="bullet"/>
      <w:lvlText w:val="o"/>
      <w:lvlJc w:val="left"/>
      <w:pPr>
        <w:ind w:left="2850" w:hanging="360"/>
      </w:pPr>
      <w:rPr>
        <w:rFonts w:ascii="Courier New" w:hAnsi="Courier New" w:cs="Courier New" w:hint="default"/>
      </w:rPr>
    </w:lvl>
    <w:lvl w:ilvl="2" w:tplc="04050005" w:tentative="1">
      <w:start w:val="1"/>
      <w:numFmt w:val="bullet"/>
      <w:lvlText w:val=""/>
      <w:lvlJc w:val="left"/>
      <w:pPr>
        <w:ind w:left="3570" w:hanging="360"/>
      </w:pPr>
      <w:rPr>
        <w:rFonts w:ascii="Wingdings" w:hAnsi="Wingdings" w:hint="default"/>
      </w:rPr>
    </w:lvl>
    <w:lvl w:ilvl="3" w:tplc="04050001" w:tentative="1">
      <w:start w:val="1"/>
      <w:numFmt w:val="bullet"/>
      <w:lvlText w:val=""/>
      <w:lvlJc w:val="left"/>
      <w:pPr>
        <w:ind w:left="4290" w:hanging="360"/>
      </w:pPr>
      <w:rPr>
        <w:rFonts w:ascii="Symbol" w:hAnsi="Symbol" w:hint="default"/>
      </w:rPr>
    </w:lvl>
    <w:lvl w:ilvl="4" w:tplc="04050003" w:tentative="1">
      <w:start w:val="1"/>
      <w:numFmt w:val="bullet"/>
      <w:lvlText w:val="o"/>
      <w:lvlJc w:val="left"/>
      <w:pPr>
        <w:ind w:left="5010" w:hanging="360"/>
      </w:pPr>
      <w:rPr>
        <w:rFonts w:ascii="Courier New" w:hAnsi="Courier New" w:cs="Courier New" w:hint="default"/>
      </w:rPr>
    </w:lvl>
    <w:lvl w:ilvl="5" w:tplc="04050005" w:tentative="1">
      <w:start w:val="1"/>
      <w:numFmt w:val="bullet"/>
      <w:lvlText w:val=""/>
      <w:lvlJc w:val="left"/>
      <w:pPr>
        <w:ind w:left="5730" w:hanging="360"/>
      </w:pPr>
      <w:rPr>
        <w:rFonts w:ascii="Wingdings" w:hAnsi="Wingdings" w:hint="default"/>
      </w:rPr>
    </w:lvl>
    <w:lvl w:ilvl="6" w:tplc="04050001" w:tentative="1">
      <w:start w:val="1"/>
      <w:numFmt w:val="bullet"/>
      <w:lvlText w:val=""/>
      <w:lvlJc w:val="left"/>
      <w:pPr>
        <w:ind w:left="6450" w:hanging="360"/>
      </w:pPr>
      <w:rPr>
        <w:rFonts w:ascii="Symbol" w:hAnsi="Symbol" w:hint="default"/>
      </w:rPr>
    </w:lvl>
    <w:lvl w:ilvl="7" w:tplc="04050003" w:tentative="1">
      <w:start w:val="1"/>
      <w:numFmt w:val="bullet"/>
      <w:lvlText w:val="o"/>
      <w:lvlJc w:val="left"/>
      <w:pPr>
        <w:ind w:left="7170" w:hanging="360"/>
      </w:pPr>
      <w:rPr>
        <w:rFonts w:ascii="Courier New" w:hAnsi="Courier New" w:cs="Courier New" w:hint="default"/>
      </w:rPr>
    </w:lvl>
    <w:lvl w:ilvl="8" w:tplc="04050005" w:tentative="1">
      <w:start w:val="1"/>
      <w:numFmt w:val="bullet"/>
      <w:lvlText w:val=""/>
      <w:lvlJc w:val="left"/>
      <w:pPr>
        <w:ind w:left="7890" w:hanging="360"/>
      </w:pPr>
      <w:rPr>
        <w:rFonts w:ascii="Wingdings" w:hAnsi="Wingdings" w:hint="default"/>
      </w:rPr>
    </w:lvl>
  </w:abstractNum>
  <w:abstractNum w:abstractNumId="5">
    <w:nsid w:val="0D436B3C"/>
    <w:multiLevelType w:val="multilevel"/>
    <w:tmpl w:val="0CD0DFAC"/>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4"/>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118840EF"/>
    <w:multiLevelType w:val="multilevel"/>
    <w:tmpl w:val="5354104C"/>
    <w:lvl w:ilvl="0">
      <w:start w:val="1"/>
      <w:numFmt w:val="decimal"/>
      <w:lvlText w:val="%1."/>
      <w:lvlJc w:val="left"/>
      <w:pPr>
        <w:ind w:left="357" w:hanging="357"/>
      </w:pPr>
      <w:rPr>
        <w:rFonts w:ascii="Times New Roman" w:hAnsi="Times New Roman" w:hint="default"/>
        <w:b/>
        <w:sz w:val="28"/>
      </w:rPr>
    </w:lvl>
    <w:lvl w:ilvl="1">
      <w:start w:val="1"/>
      <w:numFmt w:val="decimal"/>
      <w:lvlText w:val="%1.%2."/>
      <w:lvlJc w:val="left"/>
      <w:pPr>
        <w:ind w:left="357" w:hanging="357"/>
      </w:pPr>
      <w:rPr>
        <w:rFonts w:ascii="Times New Roman" w:hAnsi="Times New Roman" w:hint="default"/>
        <w:b/>
        <w:i w:val="0"/>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nsid w:val="138D3D4F"/>
    <w:multiLevelType w:val="hybridMultilevel"/>
    <w:tmpl w:val="8892B78C"/>
    <w:lvl w:ilvl="0" w:tplc="36B2B484">
      <w:start w:val="3"/>
      <w:numFmt w:val="bullet"/>
      <w:lvlText w:val="-"/>
      <w:lvlJc w:val="left"/>
      <w:pPr>
        <w:ind w:left="1077" w:hanging="360"/>
      </w:pPr>
      <w:rPr>
        <w:rFonts w:ascii="Times New Roman" w:eastAsia="Times New Roman" w:hAnsi="Times New Roman" w:cs="Times New Roman"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8">
    <w:nsid w:val="1AC52F00"/>
    <w:multiLevelType w:val="hybridMultilevel"/>
    <w:tmpl w:val="7502306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E140A96"/>
    <w:multiLevelType w:val="multilevel"/>
    <w:tmpl w:val="BE262770"/>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
    <w:nsid w:val="1E6530D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0C02E5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89F11F3"/>
    <w:multiLevelType w:val="hybridMultilevel"/>
    <w:tmpl w:val="8C9A673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3">
    <w:nsid w:val="29B3024F"/>
    <w:multiLevelType w:val="multilevel"/>
    <w:tmpl w:val="5354104C"/>
    <w:lvl w:ilvl="0">
      <w:start w:val="1"/>
      <w:numFmt w:val="decimal"/>
      <w:lvlText w:val="%1."/>
      <w:lvlJc w:val="left"/>
      <w:pPr>
        <w:ind w:left="357" w:hanging="357"/>
      </w:pPr>
      <w:rPr>
        <w:rFonts w:ascii="Times New Roman" w:hAnsi="Times New Roman" w:hint="default"/>
        <w:b/>
        <w:sz w:val="28"/>
      </w:rPr>
    </w:lvl>
    <w:lvl w:ilvl="1">
      <w:start w:val="1"/>
      <w:numFmt w:val="decimal"/>
      <w:lvlText w:val="%1.%2."/>
      <w:lvlJc w:val="left"/>
      <w:pPr>
        <w:ind w:left="357" w:hanging="357"/>
      </w:pPr>
      <w:rPr>
        <w:rFonts w:ascii="Times New Roman" w:hAnsi="Times New Roman" w:hint="default"/>
        <w:b/>
        <w:i w:val="0"/>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4">
    <w:nsid w:val="2A0A6B56"/>
    <w:multiLevelType w:val="multilevel"/>
    <w:tmpl w:val="BE262770"/>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nsid w:val="2D5666D8"/>
    <w:multiLevelType w:val="multilevel"/>
    <w:tmpl w:val="BE262770"/>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6">
    <w:nsid w:val="35EA2149"/>
    <w:multiLevelType w:val="hybridMultilevel"/>
    <w:tmpl w:val="2F6EFE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DAB779B"/>
    <w:multiLevelType w:val="hybridMultilevel"/>
    <w:tmpl w:val="6FDA5B1C"/>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nsid w:val="3DFA5AD3"/>
    <w:multiLevelType w:val="hybridMultilevel"/>
    <w:tmpl w:val="9198205E"/>
    <w:lvl w:ilvl="0" w:tplc="679664C0">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3EF16BEE"/>
    <w:multiLevelType w:val="multilevel"/>
    <w:tmpl w:val="066A63EC"/>
    <w:styleLink w:val="DP"/>
    <w:lvl w:ilvl="0">
      <w:start w:val="1"/>
      <w:numFmt w:val="decimal"/>
      <w:lvlText w:val="%1."/>
      <w:lvlJc w:val="left"/>
      <w:pPr>
        <w:ind w:left="357" w:hanging="357"/>
      </w:pPr>
      <w:rPr>
        <w:rFonts w:ascii="Times New Roman" w:hAnsi="Times New Roman" w:hint="default"/>
        <w:b/>
        <w:sz w:val="28"/>
      </w:rPr>
    </w:lvl>
    <w:lvl w:ilvl="1">
      <w:start w:val="1"/>
      <w:numFmt w:val="decimal"/>
      <w:lvlText w:val="%1.a."/>
      <w:lvlJc w:val="left"/>
      <w:pPr>
        <w:tabs>
          <w:tab w:val="num" w:pos="641"/>
        </w:tabs>
        <w:ind w:left="641" w:hanging="357"/>
      </w:pPr>
      <w:rPr>
        <w:rFonts w:ascii="Times New Roman" w:hAnsi="Times New Roman" w:hint="default"/>
        <w:i/>
        <w:sz w:val="24"/>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0">
    <w:nsid w:val="42E223C4"/>
    <w:multiLevelType w:val="multilevel"/>
    <w:tmpl w:val="BE262770"/>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nsid w:val="47C50D38"/>
    <w:multiLevelType w:val="multilevel"/>
    <w:tmpl w:val="5354104C"/>
    <w:lvl w:ilvl="0">
      <w:start w:val="1"/>
      <w:numFmt w:val="decimal"/>
      <w:lvlText w:val="%1."/>
      <w:lvlJc w:val="left"/>
      <w:pPr>
        <w:ind w:left="357" w:hanging="357"/>
      </w:pPr>
      <w:rPr>
        <w:rFonts w:ascii="Times New Roman" w:hAnsi="Times New Roman" w:hint="default"/>
        <w:b/>
        <w:sz w:val="28"/>
      </w:rPr>
    </w:lvl>
    <w:lvl w:ilvl="1">
      <w:start w:val="1"/>
      <w:numFmt w:val="decimal"/>
      <w:lvlText w:val="%1.%2."/>
      <w:lvlJc w:val="left"/>
      <w:pPr>
        <w:ind w:left="357" w:hanging="357"/>
      </w:pPr>
      <w:rPr>
        <w:rFonts w:ascii="Times New Roman" w:hAnsi="Times New Roman" w:hint="default"/>
        <w:b/>
        <w:i w:val="0"/>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48BA4D74"/>
    <w:multiLevelType w:val="multilevel"/>
    <w:tmpl w:val="BE262770"/>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3">
    <w:nsid w:val="4C1F73BE"/>
    <w:multiLevelType w:val="singleLevel"/>
    <w:tmpl w:val="CAEEC53E"/>
    <w:lvl w:ilvl="0">
      <w:start w:val="1"/>
      <w:numFmt w:val="decimal"/>
      <w:lvlText w:val="%1."/>
      <w:lvlJc w:val="left"/>
      <w:pPr>
        <w:tabs>
          <w:tab w:val="num" w:pos="357"/>
        </w:tabs>
        <w:ind w:left="357" w:hanging="357"/>
      </w:pPr>
      <w:rPr>
        <w:rFonts w:ascii="Times New Roman" w:hAnsi="Times New Roman" w:hint="default"/>
        <w:i/>
        <w:sz w:val="24"/>
      </w:rPr>
    </w:lvl>
  </w:abstractNum>
  <w:abstractNum w:abstractNumId="24">
    <w:nsid w:val="4D532EAC"/>
    <w:multiLevelType w:val="hybridMultilevel"/>
    <w:tmpl w:val="8BC8F15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nsid w:val="4E986478"/>
    <w:multiLevelType w:val="hybridMultilevel"/>
    <w:tmpl w:val="C580755C"/>
    <w:lvl w:ilvl="0" w:tplc="36B2B484">
      <w:start w:val="3"/>
      <w:numFmt w:val="bullet"/>
      <w:lvlText w:val="-"/>
      <w:lvlJc w:val="left"/>
      <w:pPr>
        <w:ind w:left="717" w:hanging="360"/>
      </w:pPr>
      <w:rPr>
        <w:rFonts w:ascii="Times New Roman" w:eastAsia="Times New Roman" w:hAnsi="Times New Roman" w:cs="Times New Roman"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6">
    <w:nsid w:val="4EC47EE1"/>
    <w:multiLevelType w:val="hybridMultilevel"/>
    <w:tmpl w:val="8B828574"/>
    <w:lvl w:ilvl="0" w:tplc="918040C8">
      <w:start w:val="2"/>
      <w:numFmt w:val="bullet"/>
      <w:lvlText w:val="-"/>
      <w:lvlJc w:val="left"/>
      <w:pPr>
        <w:ind w:left="1425" w:hanging="360"/>
      </w:pPr>
      <w:rPr>
        <w:rFonts w:ascii="Times New Roman" w:eastAsia="Times New Roman" w:hAnsi="Times New Roman" w:cs="Times New Roman"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7">
    <w:nsid w:val="4F28028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5E3B59EA"/>
    <w:multiLevelType w:val="multilevel"/>
    <w:tmpl w:val="066A63EC"/>
    <w:numStyleLink w:val="DP"/>
  </w:abstractNum>
  <w:abstractNum w:abstractNumId="29">
    <w:nsid w:val="62EF3AA0"/>
    <w:multiLevelType w:val="hybridMultilevel"/>
    <w:tmpl w:val="80BAED08"/>
    <w:lvl w:ilvl="0" w:tplc="27FA1B4E">
      <w:numFmt w:val="bullet"/>
      <w:lvlText w:val="-"/>
      <w:lvlJc w:val="left"/>
      <w:pPr>
        <w:tabs>
          <w:tab w:val="num" w:pos="320"/>
        </w:tabs>
        <w:ind w:left="320" w:hanging="32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nsid w:val="6CA96A85"/>
    <w:multiLevelType w:val="hybridMultilevel"/>
    <w:tmpl w:val="DB7821A2"/>
    <w:lvl w:ilvl="0" w:tplc="36B2B484">
      <w:start w:val="3"/>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1">
    <w:nsid w:val="72561D1B"/>
    <w:multiLevelType w:val="multilevel"/>
    <w:tmpl w:val="2B5E010A"/>
    <w:lvl w:ilvl="0">
      <w:start w:val="1"/>
      <w:numFmt w:val="lowerLetter"/>
      <w:lvlText w:val="%1)"/>
      <w:lvlJc w:val="left"/>
      <w:pPr>
        <w:ind w:left="357" w:hanging="357"/>
      </w:pPr>
      <w:rPr>
        <w:rFonts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746477E1"/>
    <w:multiLevelType w:val="hybridMultilevel"/>
    <w:tmpl w:val="895ABF00"/>
    <w:lvl w:ilvl="0" w:tplc="918040C8">
      <w:start w:val="2"/>
      <w:numFmt w:val="bullet"/>
      <w:lvlText w:val="-"/>
      <w:lvlJc w:val="left"/>
      <w:pPr>
        <w:ind w:left="1425" w:hanging="360"/>
      </w:pPr>
      <w:rPr>
        <w:rFonts w:ascii="Times New Roman" w:eastAsia="Times New Roman" w:hAnsi="Times New Roman" w:cs="Times New Roman"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nsid w:val="78023180"/>
    <w:multiLevelType w:val="hybridMultilevel"/>
    <w:tmpl w:val="38B625CC"/>
    <w:lvl w:ilvl="0" w:tplc="33640F3C">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8"/>
  </w:num>
  <w:num w:numId="2">
    <w:abstractNumId w:val="33"/>
  </w:num>
  <w:num w:numId="3">
    <w:abstractNumId w:val="18"/>
  </w:num>
  <w:num w:numId="4">
    <w:abstractNumId w:val="31"/>
  </w:num>
  <w:num w:numId="5">
    <w:abstractNumId w:val="3"/>
  </w:num>
  <w:num w:numId="6">
    <w:abstractNumId w:val="10"/>
  </w:num>
  <w:num w:numId="7">
    <w:abstractNumId w:val="11"/>
  </w:num>
  <w:num w:numId="8">
    <w:abstractNumId w:val="19"/>
  </w:num>
  <w:num w:numId="9">
    <w:abstractNumId w:val="23"/>
  </w:num>
  <w:num w:numId="10">
    <w:abstractNumId w:val="5"/>
  </w:num>
  <w:num w:numId="11">
    <w:abstractNumId w:val="20"/>
  </w:num>
  <w:num w:numId="12">
    <w:abstractNumId w:val="28"/>
  </w:num>
  <w:num w:numId="13">
    <w:abstractNumId w:val="16"/>
  </w:num>
  <w:num w:numId="14">
    <w:abstractNumId w:val="24"/>
  </w:num>
  <w:num w:numId="15">
    <w:abstractNumId w:val="4"/>
  </w:num>
  <w:num w:numId="16">
    <w:abstractNumId w:val="12"/>
  </w:num>
  <w:num w:numId="17">
    <w:abstractNumId w:val="14"/>
  </w:num>
  <w:num w:numId="18">
    <w:abstractNumId w:val="26"/>
  </w:num>
  <w:num w:numId="19">
    <w:abstractNumId w:val="32"/>
  </w:num>
  <w:num w:numId="20">
    <w:abstractNumId w:val="15"/>
  </w:num>
  <w:num w:numId="21">
    <w:abstractNumId w:val="22"/>
  </w:num>
  <w:num w:numId="22">
    <w:abstractNumId w:val="9"/>
  </w:num>
  <w:num w:numId="23">
    <w:abstractNumId w:val="27"/>
  </w:num>
  <w:num w:numId="24">
    <w:abstractNumId w:val="13"/>
  </w:num>
  <w:num w:numId="25">
    <w:abstractNumId w:val="6"/>
  </w:num>
  <w:num w:numId="26">
    <w:abstractNumId w:val="21"/>
  </w:num>
  <w:num w:numId="27">
    <w:abstractNumId w:val="0"/>
  </w:num>
  <w:num w:numId="28">
    <w:abstractNumId w:val="2"/>
  </w:num>
  <w:num w:numId="29">
    <w:abstractNumId w:val="30"/>
  </w:num>
  <w:num w:numId="30">
    <w:abstractNumId w:val="1"/>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7"/>
  </w:num>
  <w:num w:numId="3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9634"/>
  </w:hdrShapeDefaults>
  <w:footnotePr>
    <w:footnote w:id="-1"/>
    <w:footnote w:id="0"/>
  </w:footnotePr>
  <w:endnotePr>
    <w:endnote w:id="-1"/>
    <w:endnote w:id="0"/>
  </w:endnotePr>
  <w:compat/>
  <w:rsids>
    <w:rsidRoot w:val="00BE46F8"/>
    <w:rsid w:val="00017208"/>
    <w:rsid w:val="000415E7"/>
    <w:rsid w:val="00060FA3"/>
    <w:rsid w:val="000646D4"/>
    <w:rsid w:val="00065F90"/>
    <w:rsid w:val="00071492"/>
    <w:rsid w:val="00073B11"/>
    <w:rsid w:val="00082767"/>
    <w:rsid w:val="00082AB8"/>
    <w:rsid w:val="000844EC"/>
    <w:rsid w:val="0008458E"/>
    <w:rsid w:val="0008652D"/>
    <w:rsid w:val="000A2087"/>
    <w:rsid w:val="000A36F3"/>
    <w:rsid w:val="000A6E54"/>
    <w:rsid w:val="000B29FB"/>
    <w:rsid w:val="000B421A"/>
    <w:rsid w:val="000C50C7"/>
    <w:rsid w:val="000D07CB"/>
    <w:rsid w:val="000D2169"/>
    <w:rsid w:val="000E6663"/>
    <w:rsid w:val="000F171F"/>
    <w:rsid w:val="001003A9"/>
    <w:rsid w:val="001056D1"/>
    <w:rsid w:val="001062DD"/>
    <w:rsid w:val="00115725"/>
    <w:rsid w:val="00121BC6"/>
    <w:rsid w:val="00130B17"/>
    <w:rsid w:val="00131211"/>
    <w:rsid w:val="00133034"/>
    <w:rsid w:val="001438FD"/>
    <w:rsid w:val="00144790"/>
    <w:rsid w:val="00151FE7"/>
    <w:rsid w:val="0015653C"/>
    <w:rsid w:val="00177B4D"/>
    <w:rsid w:val="001873DB"/>
    <w:rsid w:val="00187B4E"/>
    <w:rsid w:val="001A4B99"/>
    <w:rsid w:val="001B0834"/>
    <w:rsid w:val="001E0502"/>
    <w:rsid w:val="001E1250"/>
    <w:rsid w:val="001E7ADC"/>
    <w:rsid w:val="002047B1"/>
    <w:rsid w:val="0021639D"/>
    <w:rsid w:val="00222EFB"/>
    <w:rsid w:val="00225A06"/>
    <w:rsid w:val="00232D69"/>
    <w:rsid w:val="002360C2"/>
    <w:rsid w:val="00255614"/>
    <w:rsid w:val="00264AEF"/>
    <w:rsid w:val="002772CD"/>
    <w:rsid w:val="00294CC9"/>
    <w:rsid w:val="002A3F80"/>
    <w:rsid w:val="002B1D91"/>
    <w:rsid w:val="002B508C"/>
    <w:rsid w:val="002C3D87"/>
    <w:rsid w:val="002D6885"/>
    <w:rsid w:val="002E4288"/>
    <w:rsid w:val="002E74AE"/>
    <w:rsid w:val="00311CA4"/>
    <w:rsid w:val="003176D3"/>
    <w:rsid w:val="00334704"/>
    <w:rsid w:val="003A3D05"/>
    <w:rsid w:val="003A725D"/>
    <w:rsid w:val="003B7652"/>
    <w:rsid w:val="003C3F68"/>
    <w:rsid w:val="003C3FF9"/>
    <w:rsid w:val="003D1B6C"/>
    <w:rsid w:val="003D7DA4"/>
    <w:rsid w:val="003E691E"/>
    <w:rsid w:val="00407DEE"/>
    <w:rsid w:val="00433E64"/>
    <w:rsid w:val="00453501"/>
    <w:rsid w:val="004543B0"/>
    <w:rsid w:val="00495976"/>
    <w:rsid w:val="00495E3F"/>
    <w:rsid w:val="004C044B"/>
    <w:rsid w:val="004D02FD"/>
    <w:rsid w:val="004E0037"/>
    <w:rsid w:val="004E1481"/>
    <w:rsid w:val="004F40C4"/>
    <w:rsid w:val="0050071D"/>
    <w:rsid w:val="00501678"/>
    <w:rsid w:val="00513B29"/>
    <w:rsid w:val="00516D3A"/>
    <w:rsid w:val="0051789B"/>
    <w:rsid w:val="00520CE4"/>
    <w:rsid w:val="00523D7D"/>
    <w:rsid w:val="00526135"/>
    <w:rsid w:val="005321B2"/>
    <w:rsid w:val="00537686"/>
    <w:rsid w:val="00546224"/>
    <w:rsid w:val="00560EAB"/>
    <w:rsid w:val="00560F32"/>
    <w:rsid w:val="0057727D"/>
    <w:rsid w:val="005830B0"/>
    <w:rsid w:val="00595EA2"/>
    <w:rsid w:val="005A3FEF"/>
    <w:rsid w:val="005A447E"/>
    <w:rsid w:val="005B2F85"/>
    <w:rsid w:val="005C0EEB"/>
    <w:rsid w:val="005C3433"/>
    <w:rsid w:val="005D3948"/>
    <w:rsid w:val="005E36CA"/>
    <w:rsid w:val="005E701A"/>
    <w:rsid w:val="005E72FC"/>
    <w:rsid w:val="005E744D"/>
    <w:rsid w:val="005F1A2C"/>
    <w:rsid w:val="0060155E"/>
    <w:rsid w:val="00603341"/>
    <w:rsid w:val="00607324"/>
    <w:rsid w:val="00612321"/>
    <w:rsid w:val="00621684"/>
    <w:rsid w:val="00625528"/>
    <w:rsid w:val="006333A1"/>
    <w:rsid w:val="0064779C"/>
    <w:rsid w:val="00647BD1"/>
    <w:rsid w:val="00660EDA"/>
    <w:rsid w:val="00670BA8"/>
    <w:rsid w:val="0068568E"/>
    <w:rsid w:val="0069057C"/>
    <w:rsid w:val="0069444F"/>
    <w:rsid w:val="006A3BA5"/>
    <w:rsid w:val="006A6526"/>
    <w:rsid w:val="006B4BCC"/>
    <w:rsid w:val="006C6CDC"/>
    <w:rsid w:val="006D3A81"/>
    <w:rsid w:val="006D617D"/>
    <w:rsid w:val="006D66A7"/>
    <w:rsid w:val="006E3F23"/>
    <w:rsid w:val="006F0490"/>
    <w:rsid w:val="006F4004"/>
    <w:rsid w:val="006F4C68"/>
    <w:rsid w:val="006F50A3"/>
    <w:rsid w:val="006F7F4E"/>
    <w:rsid w:val="00706312"/>
    <w:rsid w:val="00724163"/>
    <w:rsid w:val="007456AE"/>
    <w:rsid w:val="0074675F"/>
    <w:rsid w:val="00750053"/>
    <w:rsid w:val="0075742A"/>
    <w:rsid w:val="00760F2B"/>
    <w:rsid w:val="00763653"/>
    <w:rsid w:val="007672FB"/>
    <w:rsid w:val="0079664C"/>
    <w:rsid w:val="00797D98"/>
    <w:rsid w:val="007B1A2C"/>
    <w:rsid w:val="007B41A6"/>
    <w:rsid w:val="007C44C1"/>
    <w:rsid w:val="007D35A4"/>
    <w:rsid w:val="007F1C62"/>
    <w:rsid w:val="007F3CAB"/>
    <w:rsid w:val="007F707D"/>
    <w:rsid w:val="0080508D"/>
    <w:rsid w:val="00810D97"/>
    <w:rsid w:val="008247F3"/>
    <w:rsid w:val="008314A8"/>
    <w:rsid w:val="0083412D"/>
    <w:rsid w:val="00862A9F"/>
    <w:rsid w:val="00864522"/>
    <w:rsid w:val="00871B22"/>
    <w:rsid w:val="00891AC0"/>
    <w:rsid w:val="008A01A4"/>
    <w:rsid w:val="008C39F8"/>
    <w:rsid w:val="008E358E"/>
    <w:rsid w:val="008E3C7A"/>
    <w:rsid w:val="008F231A"/>
    <w:rsid w:val="00901E8C"/>
    <w:rsid w:val="00912570"/>
    <w:rsid w:val="00923E9A"/>
    <w:rsid w:val="00960CF5"/>
    <w:rsid w:val="00964591"/>
    <w:rsid w:val="00972ACD"/>
    <w:rsid w:val="00973A8E"/>
    <w:rsid w:val="00985C80"/>
    <w:rsid w:val="00992D28"/>
    <w:rsid w:val="009960F0"/>
    <w:rsid w:val="009A56DA"/>
    <w:rsid w:val="009B1E6B"/>
    <w:rsid w:val="009B350B"/>
    <w:rsid w:val="009B685C"/>
    <w:rsid w:val="009D7D5E"/>
    <w:rsid w:val="009F21E3"/>
    <w:rsid w:val="00A002E9"/>
    <w:rsid w:val="00A11D9A"/>
    <w:rsid w:val="00A3324C"/>
    <w:rsid w:val="00A40940"/>
    <w:rsid w:val="00A439A4"/>
    <w:rsid w:val="00A43B54"/>
    <w:rsid w:val="00A463BC"/>
    <w:rsid w:val="00A5186A"/>
    <w:rsid w:val="00A5350D"/>
    <w:rsid w:val="00A60F3A"/>
    <w:rsid w:val="00A731AE"/>
    <w:rsid w:val="00A73842"/>
    <w:rsid w:val="00A75AEC"/>
    <w:rsid w:val="00A854A7"/>
    <w:rsid w:val="00AA0F05"/>
    <w:rsid w:val="00AB00F3"/>
    <w:rsid w:val="00AB4196"/>
    <w:rsid w:val="00AB5E26"/>
    <w:rsid w:val="00AC4B0A"/>
    <w:rsid w:val="00AD4CCE"/>
    <w:rsid w:val="00AF7B56"/>
    <w:rsid w:val="00B00DCB"/>
    <w:rsid w:val="00B039FB"/>
    <w:rsid w:val="00B32933"/>
    <w:rsid w:val="00B33365"/>
    <w:rsid w:val="00B5339A"/>
    <w:rsid w:val="00B5674F"/>
    <w:rsid w:val="00B6002D"/>
    <w:rsid w:val="00B6264A"/>
    <w:rsid w:val="00B8257A"/>
    <w:rsid w:val="00B90507"/>
    <w:rsid w:val="00B95AA2"/>
    <w:rsid w:val="00B9676E"/>
    <w:rsid w:val="00BB657A"/>
    <w:rsid w:val="00BC576A"/>
    <w:rsid w:val="00BD185F"/>
    <w:rsid w:val="00BE46F8"/>
    <w:rsid w:val="00BF2CAF"/>
    <w:rsid w:val="00C10376"/>
    <w:rsid w:val="00C13403"/>
    <w:rsid w:val="00C149AB"/>
    <w:rsid w:val="00C40EFB"/>
    <w:rsid w:val="00C60545"/>
    <w:rsid w:val="00C70F39"/>
    <w:rsid w:val="00C84961"/>
    <w:rsid w:val="00CA152F"/>
    <w:rsid w:val="00CA7AE0"/>
    <w:rsid w:val="00CB3DF6"/>
    <w:rsid w:val="00CB6FC4"/>
    <w:rsid w:val="00CD53E8"/>
    <w:rsid w:val="00CE1A10"/>
    <w:rsid w:val="00CE2534"/>
    <w:rsid w:val="00CE3940"/>
    <w:rsid w:val="00CF5F69"/>
    <w:rsid w:val="00CF6E6F"/>
    <w:rsid w:val="00D039EB"/>
    <w:rsid w:val="00D06B8B"/>
    <w:rsid w:val="00D451F2"/>
    <w:rsid w:val="00D54B0B"/>
    <w:rsid w:val="00D63433"/>
    <w:rsid w:val="00D8531F"/>
    <w:rsid w:val="00DA6A73"/>
    <w:rsid w:val="00DC4323"/>
    <w:rsid w:val="00DC5B1A"/>
    <w:rsid w:val="00DD3DCA"/>
    <w:rsid w:val="00E00695"/>
    <w:rsid w:val="00E069D8"/>
    <w:rsid w:val="00E076D5"/>
    <w:rsid w:val="00E10124"/>
    <w:rsid w:val="00E152CA"/>
    <w:rsid w:val="00E31593"/>
    <w:rsid w:val="00E37735"/>
    <w:rsid w:val="00E4660E"/>
    <w:rsid w:val="00E5336A"/>
    <w:rsid w:val="00E610C5"/>
    <w:rsid w:val="00E71255"/>
    <w:rsid w:val="00E7727C"/>
    <w:rsid w:val="00E82D8A"/>
    <w:rsid w:val="00E91C01"/>
    <w:rsid w:val="00E91C4D"/>
    <w:rsid w:val="00EA4FE1"/>
    <w:rsid w:val="00EB302C"/>
    <w:rsid w:val="00EC4DE5"/>
    <w:rsid w:val="00ED0E62"/>
    <w:rsid w:val="00EE1A5B"/>
    <w:rsid w:val="00EE25A6"/>
    <w:rsid w:val="00EF18F5"/>
    <w:rsid w:val="00EF4467"/>
    <w:rsid w:val="00EF5828"/>
    <w:rsid w:val="00F00504"/>
    <w:rsid w:val="00F011D8"/>
    <w:rsid w:val="00F06786"/>
    <w:rsid w:val="00F112F1"/>
    <w:rsid w:val="00F275FA"/>
    <w:rsid w:val="00F34AFD"/>
    <w:rsid w:val="00F36492"/>
    <w:rsid w:val="00F417AC"/>
    <w:rsid w:val="00F800AE"/>
    <w:rsid w:val="00F911B1"/>
    <w:rsid w:val="00FA7781"/>
    <w:rsid w:val="00FB143D"/>
    <w:rsid w:val="00FB53C1"/>
    <w:rsid w:val="00FC2054"/>
    <w:rsid w:val="00FD6FF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A6E54"/>
    <w:pPr>
      <w:spacing w:before="120" w:after="280"/>
    </w:pPr>
    <w:rPr>
      <w:rFonts w:ascii="Times New Roman" w:hAnsi="Times New Roman"/>
      <w:sz w:val="24"/>
    </w:rPr>
  </w:style>
  <w:style w:type="paragraph" w:styleId="Nadpis1">
    <w:name w:val="heading 1"/>
    <w:aliases w:val="HLAVNÍ ÚDAJE"/>
    <w:basedOn w:val="Normln"/>
    <w:next w:val="Normln"/>
    <w:link w:val="Nadpis1Char"/>
    <w:uiPriority w:val="9"/>
    <w:qFormat/>
    <w:rsid w:val="0068568E"/>
    <w:pPr>
      <w:keepNext/>
      <w:keepLines/>
      <w:spacing w:before="240" w:after="0" w:line="480" w:lineRule="auto"/>
      <w:outlineLvl w:val="0"/>
    </w:pPr>
    <w:rPr>
      <w:rFonts w:eastAsiaTheme="majorEastAsia" w:cstheme="majorBidi"/>
      <w:b/>
      <w:sz w:val="28"/>
      <w:szCs w:val="32"/>
    </w:rPr>
  </w:style>
  <w:style w:type="paragraph" w:styleId="Nadpis2">
    <w:name w:val="heading 2"/>
    <w:aliases w:val="PODÚDAJE"/>
    <w:basedOn w:val="Normln"/>
    <w:next w:val="Normln"/>
    <w:link w:val="Nadpis2Char"/>
    <w:uiPriority w:val="9"/>
    <w:unhideWhenUsed/>
    <w:qFormat/>
    <w:rsid w:val="0068568E"/>
    <w:pPr>
      <w:keepNext/>
      <w:keepLines/>
      <w:spacing w:before="40" w:after="0"/>
      <w:jc w:val="both"/>
      <w:outlineLvl w:val="1"/>
    </w:pPr>
    <w:rPr>
      <w:rFonts w:eastAsiaTheme="majorEastAsia" w:cstheme="majorBidi"/>
      <w:i/>
      <w:sz w:val="26"/>
      <w:szCs w:val="26"/>
      <w:u w:val="single"/>
    </w:rPr>
  </w:style>
  <w:style w:type="paragraph" w:styleId="Nadpis3">
    <w:name w:val="heading 3"/>
    <w:basedOn w:val="Normln"/>
    <w:next w:val="Normln"/>
    <w:link w:val="Nadpis3Char"/>
    <w:uiPriority w:val="9"/>
    <w:unhideWhenUsed/>
    <w:rsid w:val="003176D3"/>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unhideWhenUsed/>
    <w:rsid w:val="003176D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rsid w:val="003176D3"/>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rsid w:val="003176D3"/>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rsid w:val="003176D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rsid w:val="003176D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rsid w:val="003176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E46F8"/>
    <w:pPr>
      <w:ind w:left="720"/>
      <w:contextualSpacing/>
    </w:pPr>
  </w:style>
  <w:style w:type="character" w:customStyle="1" w:styleId="Nadpis1Char">
    <w:name w:val="Nadpis 1 Char"/>
    <w:aliases w:val="HLAVNÍ ÚDAJE Char"/>
    <w:basedOn w:val="Standardnpsmoodstavce"/>
    <w:link w:val="Nadpis1"/>
    <w:uiPriority w:val="9"/>
    <w:rsid w:val="0068568E"/>
    <w:rPr>
      <w:rFonts w:ascii="Times New Roman" w:eastAsiaTheme="majorEastAsia" w:hAnsi="Times New Roman" w:cstheme="majorBidi"/>
      <w:b/>
      <w:sz w:val="28"/>
      <w:szCs w:val="32"/>
    </w:rPr>
  </w:style>
  <w:style w:type="character" w:customStyle="1" w:styleId="Nadpis2Char">
    <w:name w:val="Nadpis 2 Char"/>
    <w:aliases w:val="PODÚDAJE Char"/>
    <w:basedOn w:val="Standardnpsmoodstavce"/>
    <w:link w:val="Nadpis2"/>
    <w:uiPriority w:val="9"/>
    <w:rsid w:val="0068568E"/>
    <w:rPr>
      <w:rFonts w:ascii="Times New Roman" w:eastAsiaTheme="majorEastAsia" w:hAnsi="Times New Roman" w:cstheme="majorBidi"/>
      <w:i/>
      <w:sz w:val="26"/>
      <w:szCs w:val="26"/>
      <w:u w:val="single"/>
    </w:rPr>
  </w:style>
  <w:style w:type="paragraph" w:styleId="Nzev">
    <w:name w:val="Title"/>
    <w:basedOn w:val="Normln"/>
    <w:next w:val="Normln"/>
    <w:link w:val="NzevChar"/>
    <w:uiPriority w:val="10"/>
    <w:rsid w:val="00BE46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E46F8"/>
    <w:rPr>
      <w:rFonts w:asciiTheme="majorHAnsi" w:eastAsiaTheme="majorEastAsia" w:hAnsiTheme="majorHAnsi" w:cstheme="majorBidi"/>
      <w:spacing w:val="-10"/>
      <w:kern w:val="28"/>
      <w:sz w:val="56"/>
      <w:szCs w:val="56"/>
    </w:rPr>
  </w:style>
  <w:style w:type="numbering" w:customStyle="1" w:styleId="DP">
    <w:name w:val="DP"/>
    <w:uiPriority w:val="99"/>
    <w:rsid w:val="000A6E54"/>
    <w:pPr>
      <w:numPr>
        <w:numId w:val="8"/>
      </w:numPr>
    </w:pPr>
  </w:style>
  <w:style w:type="character" w:styleId="Hypertextovodkaz">
    <w:name w:val="Hyperlink"/>
    <w:basedOn w:val="Standardnpsmoodstavce"/>
    <w:uiPriority w:val="99"/>
    <w:unhideWhenUsed/>
    <w:rsid w:val="009F21E3"/>
    <w:rPr>
      <w:color w:val="0563C1" w:themeColor="hyperlink"/>
      <w:u w:val="single"/>
    </w:rPr>
  </w:style>
  <w:style w:type="character" w:customStyle="1" w:styleId="Nadpis3Char">
    <w:name w:val="Nadpis 3 Char"/>
    <w:basedOn w:val="Standardnpsmoodstavce"/>
    <w:link w:val="Nadpis3"/>
    <w:uiPriority w:val="9"/>
    <w:rsid w:val="003176D3"/>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3176D3"/>
    <w:rPr>
      <w:rFonts w:asciiTheme="majorHAnsi" w:eastAsiaTheme="majorEastAsia" w:hAnsiTheme="majorHAnsi" w:cstheme="majorBidi"/>
      <w:i/>
      <w:iCs/>
      <w:color w:val="2E74B5" w:themeColor="accent1" w:themeShade="BF"/>
      <w:sz w:val="24"/>
    </w:rPr>
  </w:style>
  <w:style w:type="character" w:customStyle="1" w:styleId="Nadpis5Char">
    <w:name w:val="Nadpis 5 Char"/>
    <w:basedOn w:val="Standardnpsmoodstavce"/>
    <w:link w:val="Nadpis5"/>
    <w:uiPriority w:val="9"/>
    <w:rsid w:val="003176D3"/>
    <w:rPr>
      <w:rFonts w:asciiTheme="majorHAnsi" w:eastAsiaTheme="majorEastAsia" w:hAnsiTheme="majorHAnsi" w:cstheme="majorBidi"/>
      <w:color w:val="2E74B5" w:themeColor="accent1" w:themeShade="BF"/>
      <w:sz w:val="24"/>
    </w:rPr>
  </w:style>
  <w:style w:type="character" w:customStyle="1" w:styleId="Nadpis6Char">
    <w:name w:val="Nadpis 6 Char"/>
    <w:basedOn w:val="Standardnpsmoodstavce"/>
    <w:link w:val="Nadpis6"/>
    <w:uiPriority w:val="9"/>
    <w:rsid w:val="003176D3"/>
    <w:rPr>
      <w:rFonts w:asciiTheme="majorHAnsi" w:eastAsiaTheme="majorEastAsia" w:hAnsiTheme="majorHAnsi" w:cstheme="majorBidi"/>
      <w:color w:val="1F4D78" w:themeColor="accent1" w:themeShade="7F"/>
      <w:sz w:val="24"/>
    </w:rPr>
  </w:style>
  <w:style w:type="character" w:customStyle="1" w:styleId="Nadpis7Char">
    <w:name w:val="Nadpis 7 Char"/>
    <w:basedOn w:val="Standardnpsmoodstavce"/>
    <w:link w:val="Nadpis7"/>
    <w:uiPriority w:val="9"/>
    <w:rsid w:val="003176D3"/>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rsid w:val="003176D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3176D3"/>
    <w:rPr>
      <w:rFonts w:asciiTheme="majorHAnsi" w:eastAsiaTheme="majorEastAsia" w:hAnsiTheme="majorHAnsi" w:cstheme="majorBidi"/>
      <w:i/>
      <w:iCs/>
      <w:color w:val="272727" w:themeColor="text1" w:themeTint="D8"/>
      <w:sz w:val="21"/>
      <w:szCs w:val="21"/>
    </w:rPr>
  </w:style>
  <w:style w:type="paragraph" w:styleId="Zkladntext">
    <w:name w:val="Body Text"/>
    <w:basedOn w:val="Normln"/>
    <w:link w:val="ZkladntextChar"/>
    <w:rsid w:val="000F171F"/>
    <w:pPr>
      <w:spacing w:before="0" w:after="0" w:line="360" w:lineRule="auto"/>
      <w:jc w:val="both"/>
    </w:pPr>
    <w:rPr>
      <w:rFonts w:eastAsia="Times New Roman" w:cs="Times New Roman"/>
      <w:szCs w:val="24"/>
      <w:lang w:eastAsia="cs-CZ"/>
    </w:rPr>
  </w:style>
  <w:style w:type="character" w:customStyle="1" w:styleId="ZkladntextChar">
    <w:name w:val="Základní text Char"/>
    <w:basedOn w:val="Standardnpsmoodstavce"/>
    <w:link w:val="Zkladntext"/>
    <w:rsid w:val="000F171F"/>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725"/>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15725"/>
    <w:rPr>
      <w:rFonts w:ascii="Tahoma" w:hAnsi="Tahoma" w:cs="Tahoma"/>
      <w:sz w:val="16"/>
      <w:szCs w:val="16"/>
    </w:rPr>
  </w:style>
  <w:style w:type="paragraph" w:styleId="Zhlav">
    <w:name w:val="header"/>
    <w:basedOn w:val="Normln"/>
    <w:link w:val="ZhlavChar"/>
    <w:uiPriority w:val="99"/>
    <w:unhideWhenUsed/>
    <w:rsid w:val="00C40EFB"/>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C40EFB"/>
    <w:rPr>
      <w:rFonts w:ascii="Times New Roman" w:hAnsi="Times New Roman"/>
      <w:sz w:val="24"/>
    </w:rPr>
  </w:style>
  <w:style w:type="paragraph" w:styleId="Zpat">
    <w:name w:val="footer"/>
    <w:basedOn w:val="Normln"/>
    <w:link w:val="ZpatChar"/>
    <w:uiPriority w:val="99"/>
    <w:unhideWhenUsed/>
    <w:rsid w:val="00C40EFB"/>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C40EFB"/>
    <w:rPr>
      <w:rFonts w:ascii="Times New Roman" w:hAnsi="Times New Roman"/>
      <w:sz w:val="24"/>
    </w:rPr>
  </w:style>
  <w:style w:type="paragraph" w:styleId="Nadpisobsahu">
    <w:name w:val="TOC Heading"/>
    <w:basedOn w:val="Nadpis1"/>
    <w:next w:val="Normln"/>
    <w:uiPriority w:val="39"/>
    <w:unhideWhenUsed/>
    <w:qFormat/>
    <w:rsid w:val="00C40EFB"/>
    <w:pPr>
      <w:outlineLvl w:val="9"/>
    </w:pPr>
    <w:rPr>
      <w:rFonts w:asciiTheme="majorHAnsi" w:hAnsiTheme="majorHAnsi"/>
      <w:b w:val="0"/>
      <w:color w:val="2E74B5" w:themeColor="accent1" w:themeShade="BF"/>
      <w:sz w:val="32"/>
      <w:lang w:eastAsia="cs-CZ"/>
    </w:rPr>
  </w:style>
  <w:style w:type="paragraph" w:styleId="Obsah1">
    <w:name w:val="toc 1"/>
    <w:basedOn w:val="Normln"/>
    <w:next w:val="Normln"/>
    <w:autoRedefine/>
    <w:uiPriority w:val="39"/>
    <w:unhideWhenUsed/>
    <w:rsid w:val="00C40EFB"/>
    <w:pPr>
      <w:spacing w:after="100"/>
    </w:pPr>
  </w:style>
  <w:style w:type="paragraph" w:styleId="Obsah2">
    <w:name w:val="toc 2"/>
    <w:basedOn w:val="Normln"/>
    <w:next w:val="Normln"/>
    <w:autoRedefine/>
    <w:uiPriority w:val="39"/>
    <w:unhideWhenUsed/>
    <w:rsid w:val="00C40EFB"/>
    <w:pPr>
      <w:spacing w:after="100"/>
      <w:ind w:left="240"/>
    </w:pPr>
  </w:style>
</w:styles>
</file>

<file path=word/webSettings.xml><?xml version="1.0" encoding="utf-8"?>
<w:webSettings xmlns:r="http://schemas.openxmlformats.org/officeDocument/2006/relationships" xmlns:w="http://schemas.openxmlformats.org/wordprocessingml/2006/main">
  <w:divs>
    <w:div w:id="281108958">
      <w:bodyDiv w:val="1"/>
      <w:marLeft w:val="0"/>
      <w:marRight w:val="0"/>
      <w:marTop w:val="0"/>
      <w:marBottom w:val="0"/>
      <w:divBdr>
        <w:top w:val="none" w:sz="0" w:space="0" w:color="auto"/>
        <w:left w:val="none" w:sz="0" w:space="0" w:color="auto"/>
        <w:bottom w:val="none" w:sz="0" w:space="0" w:color="auto"/>
        <w:right w:val="none" w:sz="0" w:space="0" w:color="auto"/>
      </w:divBdr>
    </w:div>
    <w:div w:id="764181878">
      <w:bodyDiv w:val="1"/>
      <w:marLeft w:val="0"/>
      <w:marRight w:val="0"/>
      <w:marTop w:val="0"/>
      <w:marBottom w:val="0"/>
      <w:divBdr>
        <w:top w:val="none" w:sz="0" w:space="0" w:color="auto"/>
        <w:left w:val="none" w:sz="0" w:space="0" w:color="auto"/>
        <w:bottom w:val="none" w:sz="0" w:space="0" w:color="auto"/>
        <w:right w:val="none" w:sz="0" w:space="0" w:color="auto"/>
      </w:divBdr>
    </w:div>
    <w:div w:id="979462865">
      <w:bodyDiv w:val="1"/>
      <w:marLeft w:val="0"/>
      <w:marRight w:val="0"/>
      <w:marTop w:val="0"/>
      <w:marBottom w:val="0"/>
      <w:divBdr>
        <w:top w:val="none" w:sz="0" w:space="0" w:color="auto"/>
        <w:left w:val="none" w:sz="0" w:space="0" w:color="auto"/>
        <w:bottom w:val="none" w:sz="0" w:space="0" w:color="auto"/>
        <w:right w:val="none" w:sz="0" w:space="0" w:color="auto"/>
      </w:divBdr>
    </w:div>
    <w:div w:id="1045256739">
      <w:bodyDiv w:val="1"/>
      <w:marLeft w:val="0"/>
      <w:marRight w:val="0"/>
      <w:marTop w:val="0"/>
      <w:marBottom w:val="0"/>
      <w:divBdr>
        <w:top w:val="none" w:sz="0" w:space="0" w:color="auto"/>
        <w:left w:val="none" w:sz="0" w:space="0" w:color="auto"/>
        <w:bottom w:val="none" w:sz="0" w:space="0" w:color="auto"/>
        <w:right w:val="none" w:sz="0" w:space="0" w:color="auto"/>
      </w:divBdr>
    </w:div>
    <w:div w:id="1345549172">
      <w:bodyDiv w:val="1"/>
      <w:marLeft w:val="0"/>
      <w:marRight w:val="0"/>
      <w:marTop w:val="0"/>
      <w:marBottom w:val="0"/>
      <w:divBdr>
        <w:top w:val="none" w:sz="0" w:space="0" w:color="auto"/>
        <w:left w:val="none" w:sz="0" w:space="0" w:color="auto"/>
        <w:bottom w:val="none" w:sz="0" w:space="0" w:color="auto"/>
        <w:right w:val="none" w:sz="0" w:space="0" w:color="auto"/>
      </w:divBdr>
    </w:div>
    <w:div w:id="198404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9F0D6-9C0A-4C51-B0C8-D2C350578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Pages>
  <Words>2390</Words>
  <Characters>14101</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Univerzita Pardubice</Company>
  <LinksUpToDate>false</LinksUpToDate>
  <CharactersWithSpaces>16459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Jenda Rosina</dc:creator>
  <cp:lastModifiedBy>Jan Rosina</cp:lastModifiedBy>
  <cp:revision>19</cp:revision>
  <cp:lastPrinted>2021-09-03T05:30:00Z</cp:lastPrinted>
  <dcterms:created xsi:type="dcterms:W3CDTF">2020-12-08T09:28:00Z</dcterms:created>
  <dcterms:modified xsi:type="dcterms:W3CDTF">2021-09-03T05:30:00Z</dcterms:modified>
</cp:coreProperties>
</file>